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8EE" w:rsidRDefault="009538EE" w:rsidP="009538EE">
      <w:pPr>
        <w:widowControl/>
        <w:jc w:val="center"/>
        <w:rPr>
          <w:rFonts w:ascii="宋体" w:eastAsia="宋体" w:hAnsi="宋体" w:cs="宋体"/>
          <w:kern w:val="0"/>
          <w:sz w:val="24"/>
          <w:szCs w:val="24"/>
        </w:rPr>
      </w:pPr>
      <w:r w:rsidRPr="009538EE">
        <w:rPr>
          <w:rFonts w:ascii="宋体" w:eastAsia="宋体" w:hAnsi="宋体" w:cs="宋体"/>
          <w:kern w:val="0"/>
          <w:sz w:val="24"/>
          <w:szCs w:val="24"/>
        </w:rPr>
        <w:t>陕西九条“硬措施”促进科技成果转化 陕西省委科技工委、陕西省科技厅</w:t>
      </w:r>
    </w:p>
    <w:p w:rsidR="009538EE" w:rsidRPr="009538EE" w:rsidRDefault="009538EE" w:rsidP="009538EE">
      <w:pPr>
        <w:widowControl/>
        <w:jc w:val="left"/>
        <w:rPr>
          <w:rFonts w:ascii="宋体" w:eastAsia="宋体" w:hAnsi="宋体" w:cs="宋体"/>
          <w:kern w:val="0"/>
          <w:sz w:val="24"/>
          <w:szCs w:val="24"/>
        </w:rPr>
      </w:pPr>
    </w:p>
    <w:p w:rsidR="009538EE" w:rsidRPr="009538EE" w:rsidRDefault="009538EE" w:rsidP="009538EE">
      <w:pPr>
        <w:widowControl/>
        <w:jc w:val="left"/>
        <w:rPr>
          <w:rFonts w:ascii="宋体" w:eastAsia="宋体" w:hAnsi="宋体" w:cs="宋体"/>
          <w:kern w:val="0"/>
          <w:sz w:val="24"/>
          <w:szCs w:val="24"/>
        </w:rPr>
      </w:pPr>
      <w:r w:rsidRPr="009538EE">
        <w:rPr>
          <w:rFonts w:ascii="宋体" w:eastAsia="宋体" w:hAnsi="宋体" w:cs="宋体"/>
          <w:kern w:val="0"/>
          <w:sz w:val="24"/>
          <w:szCs w:val="24"/>
        </w:rPr>
        <w:t xml:space="preserve">    近日，陕西省出台了《陕西省促进科技成果转化若干规定（试行）》，将通过建立市场导向科技成果定价机制、提高科技人员职务科技成果转化收益比例、建立“人才池”“专利池”等九条“硬措施”促进科技成果在陕转化。 </w:t>
      </w:r>
      <w:r w:rsidRPr="009538EE">
        <w:rPr>
          <w:rFonts w:ascii="宋体" w:eastAsia="宋体" w:hAnsi="宋体" w:cs="宋体"/>
          <w:kern w:val="0"/>
          <w:sz w:val="24"/>
          <w:szCs w:val="24"/>
        </w:rPr>
        <w:br/>
        <w:t xml:space="preserve">　　建立市场导向的科技成果定价机制。国家《促进科技成果转化法》把科技成果的使用权、处置权交给完成单位。但在实际操作中，由于成果持有人缺乏对成果的自主处置权，单位领导班子对成果定价又存在“风险焦虑”，导致国家政策很难落地。对此，陕西省推动建立市场导向的科技成果定价机制，成果持有人将享有对成果的自主处置权。高等院校、研究开发机构的成果持有人自主决定转让、许可或作价投资，所在单位无须审批。 </w:t>
      </w:r>
      <w:r w:rsidRPr="009538EE">
        <w:rPr>
          <w:rFonts w:ascii="宋体" w:eastAsia="宋体" w:hAnsi="宋体" w:cs="宋体"/>
          <w:kern w:val="0"/>
          <w:sz w:val="24"/>
          <w:szCs w:val="24"/>
        </w:rPr>
        <w:br/>
        <w:t xml:space="preserve">　　提高科技人员职务科技成果转化收益比例。根据规定，陕西省属高等院校、研究开发机构职务科技成果，由成果完成人实施转化的，将不低于90%的转化收益奖励给成果完成人和为成果转化作出贡献的人员。科技成果2年内未转化的，采取挂牌交易、拍卖等方式实施转化，将不低于80%转化净收益奖励给成果完成人和为成果转化作出贡献的人员。奖励收益直接发放给个人，不计入工资总额基数。 </w:t>
      </w:r>
      <w:r w:rsidRPr="009538EE">
        <w:rPr>
          <w:rFonts w:ascii="宋体" w:eastAsia="宋体" w:hAnsi="宋体" w:cs="宋体"/>
          <w:kern w:val="0"/>
          <w:sz w:val="24"/>
          <w:szCs w:val="24"/>
        </w:rPr>
        <w:br/>
        <w:t xml:space="preserve">　　加快科技成果产学研协同转化。支持企业依托高等院校建立企业作为投资、需求、管理和市场主体的新型研发中心，并设立联合基金，省上按总额20%的比例出资支持，以需求为导向建立研发课题，提高增量科技成果的可转化性。 </w:t>
      </w:r>
      <w:r w:rsidRPr="009538EE">
        <w:rPr>
          <w:rFonts w:ascii="宋体" w:eastAsia="宋体" w:hAnsi="宋体" w:cs="宋体"/>
          <w:kern w:val="0"/>
          <w:sz w:val="24"/>
          <w:szCs w:val="24"/>
        </w:rPr>
        <w:br/>
        <w:t xml:space="preserve">  推动军工科技成果转移转化。陕西省将通过建立军转民成果转化创业人才双向流动、军民融合“双导师”联合培养研究生两个“人才池”，以人才双向流动和人才培养为载体推动军民技术双向转移转化。 </w:t>
      </w:r>
      <w:r w:rsidRPr="009538EE">
        <w:rPr>
          <w:rFonts w:ascii="宋体" w:eastAsia="宋体" w:hAnsi="宋体" w:cs="宋体"/>
          <w:kern w:val="0"/>
          <w:sz w:val="24"/>
          <w:szCs w:val="24"/>
        </w:rPr>
        <w:br/>
        <w:t xml:space="preserve">　　建立“专利池”推动成果共享转化。依托产业技术创新联盟建立“专利池”，联盟成员可快速共享“专利池”技术成果，并结合自身需求进行成果转化，转化后按照一定比例获取收益，构建科技成果开放共享机制。 </w:t>
      </w:r>
      <w:r w:rsidRPr="009538EE">
        <w:rPr>
          <w:rFonts w:ascii="宋体" w:eastAsia="宋体" w:hAnsi="宋体" w:cs="宋体"/>
          <w:kern w:val="0"/>
          <w:sz w:val="24"/>
          <w:szCs w:val="24"/>
        </w:rPr>
        <w:br/>
        <w:t xml:space="preserve">　　破解初创科技企业融资难题，推动大众创业万众创新。对高等院校、研究开发机构成果持有人创办企业的，陕西省科技成果转化引导基金按其出资额的20%给予支持，股权退出时，优先回购给创业团队。同时，扩大省科技成果转化引导基金规模，撬动社会资本形成100亿元总规模的投资基金。 </w:t>
      </w:r>
      <w:r w:rsidRPr="009538EE">
        <w:rPr>
          <w:rFonts w:ascii="宋体" w:eastAsia="宋体" w:hAnsi="宋体" w:cs="宋体"/>
          <w:kern w:val="0"/>
          <w:sz w:val="24"/>
          <w:szCs w:val="24"/>
        </w:rPr>
        <w:br/>
        <w:t xml:space="preserve">　　鼓励科技成果就地转移转化。根据规定，科技成果就地转化的，对技术输出、输入双方同时给予补贴；对省内企业自主研发首台首套产品的给予奖励；大力支持陕西省内成果转移转化机构、众包众筹平台、成果转移转化人才建设，加快科技成果就地转化。 </w:t>
      </w:r>
      <w:r w:rsidRPr="009538EE">
        <w:rPr>
          <w:rFonts w:ascii="宋体" w:eastAsia="宋体" w:hAnsi="宋体" w:cs="宋体"/>
          <w:kern w:val="0"/>
          <w:sz w:val="24"/>
          <w:szCs w:val="24"/>
        </w:rPr>
        <w:br/>
        <w:t xml:space="preserve">　　加大科技成果转移转化财税支持力度。对高等院校、研究开发机构给予成果持有人的股权奖励，缓缴个人所得税，在其获得分红或转让时再依法缴纳；对高新技术企业技术人员获得的股权奖励，可分期缴纳个人所得税。 </w:t>
      </w:r>
      <w:r w:rsidRPr="009538EE">
        <w:rPr>
          <w:rFonts w:ascii="宋体" w:eastAsia="宋体" w:hAnsi="宋体" w:cs="宋体"/>
          <w:kern w:val="0"/>
          <w:sz w:val="24"/>
          <w:szCs w:val="24"/>
        </w:rPr>
        <w:br/>
        <w:t xml:space="preserve">　　创新科技成果转化评价机制。高等院校、研究开发机构建立科技成果转化机构，设立科技成果转化岗位。将成果转化情况同科技人员职称评定、高等院校增加生均拨款挂钩。职称评定时，科技成果转化业绩与论文指标、纵向课题同等对待；对符合职称评定基本条件且转化业绩突出的，可纳入破格晋升职称序列。 </w:t>
      </w:r>
      <w:r w:rsidRPr="009538EE">
        <w:rPr>
          <w:rFonts w:ascii="宋体" w:eastAsia="宋体" w:hAnsi="宋体" w:cs="宋体"/>
          <w:kern w:val="0"/>
          <w:sz w:val="24"/>
          <w:szCs w:val="24"/>
        </w:rPr>
        <w:br/>
        <w:t xml:space="preserve">　　同时，陕西省科技厅正着手制定促进科技成果转移转化的行动方案，将从建设国家技术转移西北中心和众包众筹平台、推动产学研和军民深度融合、建立“人才池”“专利池”、推行科技创新券、加强科技金融、培养转移转化人才等方面，形成符合科技创新规律和市场经济规律的科技成果转移转化体系。 </w:t>
      </w:r>
    </w:p>
    <w:p w:rsidR="00E57295" w:rsidRDefault="00E57295"/>
    <w:p w:rsidR="009538EE" w:rsidRDefault="009538EE"/>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9538EE" w:rsidRPr="009538EE" w:rsidTr="009538EE">
        <w:trPr>
          <w:trHeight w:val="450"/>
          <w:tblCellSpacing w:w="0" w:type="dxa"/>
          <w:jc w:val="center"/>
        </w:trPr>
        <w:tc>
          <w:tcPr>
            <w:tcW w:w="0" w:type="auto"/>
            <w:vAlign w:val="center"/>
            <w:hideMark/>
          </w:tcPr>
          <w:p w:rsidR="009538EE" w:rsidRPr="009538EE" w:rsidRDefault="009538EE" w:rsidP="009538EE">
            <w:pPr>
              <w:widowControl/>
              <w:spacing w:before="100" w:beforeAutospacing="1" w:after="100" w:afterAutospacing="1"/>
              <w:jc w:val="center"/>
              <w:outlineLvl w:val="0"/>
              <w:rPr>
                <w:rFonts w:ascii="宋体" w:eastAsia="宋体" w:hAnsi="宋体" w:cs="宋体"/>
                <w:b/>
                <w:bCs/>
                <w:kern w:val="36"/>
                <w:sz w:val="48"/>
                <w:szCs w:val="48"/>
              </w:rPr>
            </w:pPr>
            <w:r w:rsidRPr="009538EE">
              <w:rPr>
                <w:rFonts w:ascii="宋体" w:eastAsia="宋体" w:hAnsi="宋体" w:cs="宋体"/>
                <w:b/>
                <w:bCs/>
                <w:kern w:val="36"/>
                <w:sz w:val="48"/>
                <w:szCs w:val="48"/>
              </w:rPr>
              <w:t>关于落实以增加知识价值为导向分配政策促进省属高校科技成果转移转化的实施意见</w:t>
            </w:r>
          </w:p>
        </w:tc>
      </w:tr>
      <w:tr w:rsidR="009538EE" w:rsidRPr="009538EE" w:rsidTr="009538EE">
        <w:trPr>
          <w:trHeight w:val="600"/>
          <w:tblCellSpacing w:w="0" w:type="dxa"/>
          <w:jc w:val="center"/>
        </w:trPr>
        <w:tc>
          <w:tcPr>
            <w:tcW w:w="0" w:type="auto"/>
            <w:vAlign w:val="center"/>
            <w:hideMark/>
          </w:tcPr>
          <w:p w:rsidR="009538EE" w:rsidRPr="009538EE" w:rsidRDefault="009538EE" w:rsidP="009538EE">
            <w:pPr>
              <w:widowControl/>
              <w:jc w:val="center"/>
              <w:rPr>
                <w:rFonts w:ascii="宋体" w:eastAsia="宋体" w:hAnsi="宋体" w:cs="宋体"/>
                <w:kern w:val="0"/>
                <w:sz w:val="24"/>
                <w:szCs w:val="24"/>
              </w:rPr>
            </w:pPr>
            <w:r w:rsidRPr="009538EE">
              <w:rPr>
                <w:rFonts w:ascii="宋体" w:eastAsia="宋体" w:hAnsi="宋体" w:cs="宋体"/>
                <w:kern w:val="0"/>
                <w:sz w:val="24"/>
                <w:szCs w:val="24"/>
              </w:rPr>
              <w:t>陕教〔2017〕1号</w:t>
            </w:r>
          </w:p>
        </w:tc>
      </w:tr>
      <w:tr w:rsidR="009538EE" w:rsidRPr="009538EE" w:rsidTr="009538EE">
        <w:trPr>
          <w:tblCellSpacing w:w="0" w:type="dxa"/>
          <w:jc w:val="center"/>
        </w:trPr>
        <w:tc>
          <w:tcPr>
            <w:tcW w:w="0" w:type="auto"/>
            <w:vAlign w:val="center"/>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9538EE" w:rsidRPr="009538EE">
              <w:trPr>
                <w:tblCellSpacing w:w="0" w:type="dxa"/>
                <w:jc w:val="center"/>
              </w:trPr>
              <w:tc>
                <w:tcPr>
                  <w:tcW w:w="9300" w:type="dxa"/>
                  <w:vAlign w:val="center"/>
                  <w:hideMark/>
                </w:tcPr>
                <w:p w:rsidR="009538EE" w:rsidRPr="009538EE" w:rsidRDefault="009538EE" w:rsidP="009538EE">
                  <w:pPr>
                    <w:widowControl/>
                    <w:jc w:val="left"/>
                    <w:rPr>
                      <w:rFonts w:ascii="宋体" w:eastAsia="宋体" w:hAnsi="宋体" w:cs="宋体"/>
                      <w:kern w:val="0"/>
                      <w:sz w:val="24"/>
                      <w:szCs w:val="24"/>
                    </w:rPr>
                  </w:pPr>
                  <w:r w:rsidRPr="009538EE">
                    <w:rPr>
                      <w:rFonts w:ascii="宋体" w:eastAsia="宋体" w:hAnsi="宋体" w:cs="宋体"/>
                      <w:kern w:val="0"/>
                      <w:sz w:val="24"/>
                      <w:szCs w:val="24"/>
                    </w:rPr>
                    <w:t>各高等学校：</w:t>
                  </w:r>
                </w:p>
                <w:p w:rsidR="009538EE" w:rsidRPr="009538EE" w:rsidRDefault="009538EE" w:rsidP="009538EE">
                  <w:pPr>
                    <w:widowControl/>
                    <w:jc w:val="left"/>
                    <w:rPr>
                      <w:rFonts w:ascii="宋体" w:eastAsia="宋体" w:hAnsi="宋体" w:cs="宋体"/>
                      <w:kern w:val="0"/>
                      <w:sz w:val="24"/>
                      <w:szCs w:val="24"/>
                    </w:rPr>
                  </w:pPr>
                  <w:r w:rsidRPr="009538EE">
                    <w:rPr>
                      <w:rFonts w:ascii="宋体" w:eastAsia="宋体" w:hAnsi="宋体" w:cs="宋体"/>
                      <w:kern w:val="0"/>
                      <w:sz w:val="24"/>
                      <w:szCs w:val="24"/>
                    </w:rPr>
                    <w:t>      为贯彻落实中共中央办公厅、国务院办公厅《关于实行以增加知识价值为导向分配政策的若干意见》《关于进一步完善中央财政科研项目资金管理等政策的若干意见》，教育部、科技部《关于加强高等学校科技成果转移转化工作的若干意见》，中共陕西省委陕西省人民政府《陕西省深化科技改革实施方案》《陕西省促进科技成果转化若干规定（试行）》等文件要求，现就落实以增加知识价值为导向分配政策，促进省属高校科技成果转移转化，提出如下实施意见：</w:t>
                  </w:r>
                </w:p>
                <w:p w:rsidR="009538EE" w:rsidRPr="009538EE" w:rsidRDefault="009538EE" w:rsidP="009538EE">
                  <w:pPr>
                    <w:widowControl/>
                    <w:jc w:val="left"/>
                    <w:rPr>
                      <w:rFonts w:ascii="宋体" w:eastAsia="宋体" w:hAnsi="宋体" w:cs="宋体"/>
                      <w:kern w:val="0"/>
                      <w:sz w:val="24"/>
                      <w:szCs w:val="24"/>
                    </w:rPr>
                  </w:pPr>
                  <w:r w:rsidRPr="009538EE">
                    <w:rPr>
                      <w:rFonts w:ascii="宋体" w:eastAsia="宋体" w:hAnsi="宋体" w:cs="宋体"/>
                      <w:kern w:val="0"/>
                      <w:sz w:val="24"/>
                      <w:szCs w:val="24"/>
                    </w:rPr>
                    <w:t>      一、强化高校科技成果转移转化自主权</w:t>
                  </w:r>
                </w:p>
                <w:p w:rsidR="009538EE" w:rsidRPr="009538EE" w:rsidRDefault="009538EE" w:rsidP="009538EE">
                  <w:pPr>
                    <w:widowControl/>
                    <w:jc w:val="left"/>
                    <w:rPr>
                      <w:rFonts w:ascii="宋体" w:eastAsia="宋体" w:hAnsi="宋体" w:cs="宋体"/>
                      <w:kern w:val="0"/>
                      <w:sz w:val="24"/>
                      <w:szCs w:val="24"/>
                    </w:rPr>
                  </w:pPr>
                  <w:r>
                    <w:rPr>
                      <w:rFonts w:ascii="宋体" w:eastAsia="宋体" w:hAnsi="宋体" w:cs="宋体"/>
                      <w:kern w:val="0"/>
                      <w:sz w:val="24"/>
                      <w:szCs w:val="24"/>
                    </w:rPr>
                    <w:t>  </w:t>
                  </w:r>
                  <w:r w:rsidRPr="009538EE">
                    <w:rPr>
                      <w:rFonts w:ascii="宋体" w:eastAsia="宋体" w:hAnsi="宋体" w:cs="宋体"/>
                      <w:kern w:val="0"/>
                      <w:sz w:val="24"/>
                      <w:szCs w:val="24"/>
                    </w:rPr>
                    <w:t>高校对其持有的科技成果，可以自主决定转让、许可或者作价投资，除涉及国家秘密、国家安全外，不需要审批或备案。高校可以通过在技术交易市场挂牌、拍卖等方式确定价格，也可以通过协议定价。协议定价的，应有不少于15日的校内公示时间。</w:t>
                  </w:r>
                </w:p>
                <w:p w:rsidR="009538EE" w:rsidRPr="009538EE" w:rsidRDefault="009538EE" w:rsidP="009538EE">
                  <w:pPr>
                    <w:widowControl/>
                    <w:jc w:val="left"/>
                    <w:rPr>
                      <w:rFonts w:ascii="宋体" w:eastAsia="宋体" w:hAnsi="宋体" w:cs="宋体"/>
                      <w:kern w:val="0"/>
                      <w:sz w:val="24"/>
                      <w:szCs w:val="24"/>
                    </w:rPr>
                  </w:pPr>
                  <w:r>
                    <w:rPr>
                      <w:rFonts w:ascii="宋体" w:eastAsia="宋体" w:hAnsi="宋体" w:cs="宋体"/>
                      <w:kern w:val="0"/>
                      <w:sz w:val="24"/>
                      <w:szCs w:val="24"/>
                    </w:rPr>
                    <w:t>  </w:t>
                  </w:r>
                  <w:r w:rsidRPr="009538EE">
                    <w:rPr>
                      <w:rFonts w:ascii="宋体" w:eastAsia="宋体" w:hAnsi="宋体" w:cs="宋体"/>
                      <w:kern w:val="0"/>
                      <w:sz w:val="24"/>
                      <w:szCs w:val="24"/>
                    </w:rPr>
                    <w:t>高校有权依法以持有的科技成果作价入股确认股权和出资比例，并指定所属专业部门统一管理技术成果作价入股所形成的企业股份或出资比例。对科技人员的奖励涉及股权注册登记及变更的，无需报主管部门审批。</w:t>
                  </w:r>
                </w:p>
                <w:p w:rsidR="009538EE" w:rsidRPr="009538EE" w:rsidRDefault="009538EE" w:rsidP="009538EE">
                  <w:pPr>
                    <w:widowControl/>
                    <w:jc w:val="left"/>
                    <w:rPr>
                      <w:rFonts w:ascii="宋体" w:eastAsia="宋体" w:hAnsi="宋体" w:cs="宋体"/>
                      <w:kern w:val="0"/>
                      <w:sz w:val="24"/>
                      <w:szCs w:val="24"/>
                    </w:rPr>
                  </w:pPr>
                  <w:r>
                    <w:rPr>
                      <w:rFonts w:ascii="宋体" w:eastAsia="宋体" w:hAnsi="宋体" w:cs="宋体"/>
                      <w:kern w:val="0"/>
                      <w:sz w:val="24"/>
                      <w:szCs w:val="24"/>
                    </w:rPr>
                    <w:t>  </w:t>
                  </w:r>
                  <w:r w:rsidRPr="009538EE">
                    <w:rPr>
                      <w:rFonts w:ascii="宋体" w:eastAsia="宋体" w:hAnsi="宋体" w:cs="宋体"/>
                      <w:kern w:val="0"/>
                      <w:sz w:val="24"/>
                      <w:szCs w:val="24"/>
                    </w:rPr>
                    <w:t>高校职务科技成果完成人在不变更职务科技成果权属的前提下，可以按照学校规定与学校签订协议，进行科技成果的转化，并享有相应权益。</w:t>
                  </w:r>
                </w:p>
                <w:p w:rsidR="009538EE" w:rsidRPr="009538EE" w:rsidRDefault="009538EE" w:rsidP="009538EE">
                  <w:pPr>
                    <w:widowControl/>
                    <w:jc w:val="left"/>
                    <w:rPr>
                      <w:rFonts w:ascii="宋体" w:eastAsia="宋体" w:hAnsi="宋体" w:cs="宋体"/>
                      <w:kern w:val="0"/>
                      <w:sz w:val="24"/>
                      <w:szCs w:val="24"/>
                    </w:rPr>
                  </w:pPr>
                  <w:r>
                    <w:rPr>
                      <w:rFonts w:ascii="宋体" w:eastAsia="宋体" w:hAnsi="宋体" w:cs="宋体"/>
                      <w:kern w:val="0"/>
                      <w:sz w:val="24"/>
                      <w:szCs w:val="24"/>
                    </w:rPr>
                    <w:t>  </w:t>
                  </w:r>
                  <w:r w:rsidRPr="009538EE">
                    <w:rPr>
                      <w:rFonts w:ascii="宋体" w:eastAsia="宋体" w:hAnsi="宋体" w:cs="宋体"/>
                      <w:kern w:val="0"/>
                      <w:sz w:val="24"/>
                      <w:szCs w:val="24"/>
                    </w:rPr>
                    <w:t>高校科技成果转移转化收益全部留归学校，纳入单位预算，不上缴国库；在对完成、转化科技成果做出重要贡献的人员给予奖励和报酬后，主要用于科学技术研究与成果转化等相关工作。</w:t>
                  </w:r>
                </w:p>
                <w:p w:rsidR="009538EE" w:rsidRPr="009538EE" w:rsidRDefault="009538EE" w:rsidP="009538EE">
                  <w:pPr>
                    <w:widowControl/>
                    <w:jc w:val="left"/>
                    <w:rPr>
                      <w:rFonts w:ascii="宋体" w:eastAsia="宋体" w:hAnsi="宋体" w:cs="宋体"/>
                      <w:kern w:val="0"/>
                      <w:sz w:val="24"/>
                      <w:szCs w:val="24"/>
                    </w:rPr>
                  </w:pPr>
                  <w:r w:rsidRPr="009538EE">
                    <w:rPr>
                      <w:rFonts w:ascii="宋体" w:eastAsia="宋体" w:hAnsi="宋体" w:cs="宋体"/>
                      <w:kern w:val="0"/>
                      <w:sz w:val="24"/>
                      <w:szCs w:val="24"/>
                    </w:rPr>
                    <w:t>科技成果转化过程中，高校领导在履行勤勉尽职义务、没有牟取非法利益的前提下，免除其在科技成果定价中因科技成果转化后续价值变化产生的决策责任。发生投资损失的，经审计确认后，不纳入对高校资产增值考核范围。</w:t>
                  </w:r>
                </w:p>
                <w:p w:rsidR="009538EE" w:rsidRPr="009538EE" w:rsidRDefault="009538EE" w:rsidP="009538EE">
                  <w:pPr>
                    <w:widowControl/>
                    <w:jc w:val="left"/>
                    <w:rPr>
                      <w:rFonts w:ascii="宋体" w:eastAsia="宋体" w:hAnsi="宋体" w:cs="宋体"/>
                      <w:kern w:val="0"/>
                      <w:sz w:val="24"/>
                      <w:szCs w:val="24"/>
                    </w:rPr>
                  </w:pPr>
                  <w:r w:rsidRPr="009538EE">
                    <w:rPr>
                      <w:rFonts w:ascii="宋体" w:eastAsia="宋体" w:hAnsi="宋体" w:cs="宋体"/>
                      <w:kern w:val="0"/>
                      <w:sz w:val="24"/>
                      <w:szCs w:val="24"/>
                    </w:rPr>
                    <w:t>      二、健全高校科技成果转移转化的收益分配政策</w:t>
                  </w:r>
                </w:p>
                <w:p w:rsidR="009538EE" w:rsidRPr="009538EE" w:rsidRDefault="009538EE" w:rsidP="009538EE">
                  <w:pPr>
                    <w:widowControl/>
                    <w:jc w:val="left"/>
                    <w:rPr>
                      <w:rFonts w:ascii="宋体" w:eastAsia="宋体" w:hAnsi="宋体" w:cs="宋体"/>
                      <w:kern w:val="0"/>
                      <w:sz w:val="24"/>
                      <w:szCs w:val="24"/>
                    </w:rPr>
                  </w:pPr>
                  <w:r>
                    <w:rPr>
                      <w:rFonts w:ascii="宋体" w:eastAsia="宋体" w:hAnsi="宋体" w:cs="宋体"/>
                      <w:kern w:val="0"/>
                      <w:sz w:val="24"/>
                      <w:szCs w:val="24"/>
                    </w:rPr>
                    <w:t>  </w:t>
                  </w:r>
                  <w:r w:rsidRPr="009538EE">
                    <w:rPr>
                      <w:rFonts w:ascii="宋体" w:eastAsia="宋体" w:hAnsi="宋体" w:cs="宋体"/>
                      <w:kern w:val="0"/>
                      <w:sz w:val="24"/>
                      <w:szCs w:val="24"/>
                    </w:rPr>
                    <w:t>高校要根据国家规定和学校实际，充分听取学校科技人员的意见，兼顾学校、院系、成果完成人和专业技术转移转化机构等参与科技成果转化的各方利益，制定科技成果转移转化奖励和收益分配办法。</w:t>
                  </w:r>
                </w:p>
                <w:p w:rsidR="009538EE" w:rsidRPr="009538EE" w:rsidRDefault="009538EE" w:rsidP="009538EE">
                  <w:pPr>
                    <w:widowControl/>
                    <w:jc w:val="left"/>
                    <w:rPr>
                      <w:rFonts w:ascii="宋体" w:eastAsia="宋体" w:hAnsi="宋体" w:cs="宋体"/>
                      <w:kern w:val="0"/>
                      <w:sz w:val="24"/>
                      <w:szCs w:val="24"/>
                    </w:rPr>
                  </w:pPr>
                  <w:r>
                    <w:rPr>
                      <w:rFonts w:ascii="宋体" w:eastAsia="宋体" w:hAnsi="宋体" w:cs="宋体"/>
                      <w:kern w:val="0"/>
                      <w:sz w:val="24"/>
                      <w:szCs w:val="24"/>
                    </w:rPr>
                    <w:t>  </w:t>
                  </w:r>
                  <w:r w:rsidRPr="009538EE">
                    <w:rPr>
                      <w:rFonts w:ascii="宋体" w:eastAsia="宋体" w:hAnsi="宋体" w:cs="宋体"/>
                      <w:kern w:val="0"/>
                      <w:sz w:val="24"/>
                      <w:szCs w:val="24"/>
                    </w:rPr>
                    <w:t>高校职务科技成果由成果完成人实施转化的，将不低于90%的转化收益奖励给成果完成人和为成果转化作出贡献的人员；科技成果2年内未转化的，采取挂牌交易、拍卖等方式实施转化，将不低于80%的转化净收益奖励给成果完成人和为成果转化作出贡献的人员。成果转移转化收益扣除对上述人员的奖励和报酬后，主要用于科学技术研发与成果转移转化等相关工作，并支持技术转移机构的运行和发展。</w:t>
                  </w:r>
                </w:p>
                <w:p w:rsidR="009538EE" w:rsidRPr="009538EE" w:rsidRDefault="009538EE" w:rsidP="009538EE">
                  <w:pPr>
                    <w:widowControl/>
                    <w:jc w:val="left"/>
                    <w:rPr>
                      <w:rFonts w:ascii="宋体" w:eastAsia="宋体" w:hAnsi="宋体" w:cs="宋体"/>
                      <w:kern w:val="0"/>
                      <w:sz w:val="24"/>
                      <w:szCs w:val="24"/>
                    </w:rPr>
                  </w:pPr>
                  <w:r>
                    <w:rPr>
                      <w:rFonts w:ascii="宋体" w:eastAsia="宋体" w:hAnsi="宋体" w:cs="宋体"/>
                      <w:kern w:val="0"/>
                      <w:sz w:val="24"/>
                      <w:szCs w:val="24"/>
                    </w:rPr>
                    <w:t>  </w:t>
                  </w:r>
                  <w:r w:rsidRPr="009538EE">
                    <w:rPr>
                      <w:rFonts w:ascii="宋体" w:eastAsia="宋体" w:hAnsi="宋体" w:cs="宋体"/>
                      <w:kern w:val="0"/>
                      <w:sz w:val="24"/>
                      <w:szCs w:val="24"/>
                    </w:rPr>
                    <w:t>科技成果转移转化的奖励和报酬的支出，计入单位当年工资总额，不受单位当年工资总额限制，不纳入单位工资总额基数。转化科技成果以股份或出资比例等形式奖励成果完成人的部分，暂不缴纳个人所得税，在其获得分红或转让时，依法缴纳个人所得税。</w:t>
                  </w:r>
                </w:p>
                <w:p w:rsidR="009538EE" w:rsidRPr="009538EE" w:rsidRDefault="009538EE" w:rsidP="009538EE">
                  <w:pPr>
                    <w:widowControl/>
                    <w:jc w:val="left"/>
                    <w:rPr>
                      <w:rFonts w:ascii="宋体" w:eastAsia="宋体" w:hAnsi="宋体" w:cs="宋体"/>
                      <w:kern w:val="0"/>
                      <w:sz w:val="24"/>
                      <w:szCs w:val="24"/>
                    </w:rPr>
                  </w:pPr>
                  <w:r w:rsidRPr="009538EE">
                    <w:rPr>
                      <w:rFonts w:ascii="宋体" w:eastAsia="宋体" w:hAnsi="宋体" w:cs="宋体"/>
                      <w:kern w:val="0"/>
                      <w:sz w:val="24"/>
                      <w:szCs w:val="24"/>
                    </w:rPr>
                    <w:t>      三、完善高校领导收益分配制度</w:t>
                  </w:r>
                </w:p>
                <w:p w:rsidR="009538EE" w:rsidRPr="009538EE" w:rsidRDefault="009538EE" w:rsidP="009538EE">
                  <w:pPr>
                    <w:widowControl/>
                    <w:jc w:val="left"/>
                    <w:rPr>
                      <w:rFonts w:ascii="宋体" w:eastAsia="宋体" w:hAnsi="宋体" w:cs="宋体"/>
                      <w:kern w:val="0"/>
                      <w:sz w:val="24"/>
                      <w:szCs w:val="24"/>
                    </w:rPr>
                  </w:pPr>
                  <w:r>
                    <w:rPr>
                      <w:rFonts w:ascii="宋体" w:eastAsia="宋体" w:hAnsi="宋体" w:cs="宋体"/>
                      <w:kern w:val="0"/>
                      <w:sz w:val="24"/>
                      <w:szCs w:val="24"/>
                    </w:rPr>
                    <w:t>  </w:t>
                  </w:r>
                  <w:r w:rsidRPr="009538EE">
                    <w:rPr>
                      <w:rFonts w:ascii="宋体" w:eastAsia="宋体" w:hAnsi="宋体" w:cs="宋体"/>
                      <w:kern w:val="0"/>
                      <w:sz w:val="24"/>
                      <w:szCs w:val="24"/>
                    </w:rPr>
                    <w:t>担任高校正职领导以及高校所属具有独立法人资格单位的正职领导，是科技成果的主要完成人或者为成果转移转化作出重要贡献的，可以按照学校制定的成果转移转化奖励和收益分配办法给予现金奖励，原则上不得给予股权激励。在担任现职前因科技成果转化获得的股权，任职半年内应及时予以转让；未转让的，任期内限制交易。限制股权交易的，在本人不担任上述职务一年后解除限制。其他担任领导职务的科技人员，是科技成果的主要完成人或者为成果转移转化做出重要贡献的，可以按照学校制定的成果转化奖励和收益分配办法给予现金、股份或出资比例等奖励和报酬。</w:t>
                  </w:r>
                </w:p>
                <w:p w:rsidR="009538EE" w:rsidRPr="009538EE" w:rsidRDefault="009538EE" w:rsidP="009538EE">
                  <w:pPr>
                    <w:widowControl/>
                    <w:jc w:val="left"/>
                    <w:rPr>
                      <w:rFonts w:ascii="宋体" w:eastAsia="宋体" w:hAnsi="宋体" w:cs="宋体"/>
                      <w:kern w:val="0"/>
                      <w:sz w:val="24"/>
                      <w:szCs w:val="24"/>
                    </w:rPr>
                  </w:pPr>
                  <w:r w:rsidRPr="009538EE">
                    <w:rPr>
                      <w:rFonts w:ascii="宋体" w:eastAsia="宋体" w:hAnsi="宋体" w:cs="宋体"/>
                      <w:kern w:val="0"/>
                      <w:sz w:val="24"/>
                      <w:szCs w:val="24"/>
                    </w:rPr>
                    <w:t>      四、横向科研合作视为科技成果转移转化活动</w:t>
                  </w:r>
                </w:p>
                <w:p w:rsidR="009538EE" w:rsidRPr="009538EE" w:rsidRDefault="009538EE" w:rsidP="009538EE">
                  <w:pPr>
                    <w:widowControl/>
                    <w:jc w:val="left"/>
                    <w:rPr>
                      <w:rFonts w:ascii="宋体" w:eastAsia="宋体" w:hAnsi="宋体" w:cs="宋体"/>
                      <w:kern w:val="0"/>
                      <w:sz w:val="24"/>
                      <w:szCs w:val="24"/>
                    </w:rPr>
                  </w:pPr>
                  <w:r>
                    <w:rPr>
                      <w:rFonts w:ascii="宋体" w:eastAsia="宋体" w:hAnsi="宋体" w:cs="宋体"/>
                      <w:kern w:val="0"/>
                      <w:sz w:val="24"/>
                      <w:szCs w:val="24"/>
                    </w:rPr>
                    <w:t>  </w:t>
                  </w:r>
                  <w:r w:rsidRPr="009538EE">
                    <w:rPr>
                      <w:rFonts w:ascii="宋体" w:eastAsia="宋体" w:hAnsi="宋体" w:cs="宋体"/>
                      <w:kern w:val="0"/>
                      <w:sz w:val="24"/>
                      <w:szCs w:val="24"/>
                    </w:rPr>
                    <w:t>高校科技人员面向企业或其他社会组织开展的技术开发、技术咨询、技术服务、技术培训等横向合作活动，是高校科技成果转化的重要形式，其管理应依据合同法和科技成果转化法，经费收入纳入学校财务统一管理，支出按照合同或协议约定执行；合同或协议无明确要求或约定的，可按照学校制定的经费管理办法规范使用。项目结余经费视为转化收益，可按照学校制定的科技成果转移转化奖励和收益分配办法对完成项目的科技人员给予奖励和报酬。横向科研活动须实行项目负责人负责制，对项目实施和经费使用全面负责。</w:t>
                  </w:r>
                </w:p>
                <w:p w:rsidR="009538EE" w:rsidRPr="009538EE" w:rsidRDefault="009538EE" w:rsidP="009538EE">
                  <w:pPr>
                    <w:widowControl/>
                    <w:jc w:val="left"/>
                    <w:rPr>
                      <w:rFonts w:ascii="宋体" w:eastAsia="宋体" w:hAnsi="宋体" w:cs="宋体"/>
                      <w:kern w:val="0"/>
                      <w:sz w:val="24"/>
                      <w:szCs w:val="24"/>
                    </w:rPr>
                  </w:pPr>
                  <w:r w:rsidRPr="009538EE">
                    <w:rPr>
                      <w:rFonts w:ascii="宋体" w:eastAsia="宋体" w:hAnsi="宋体" w:cs="宋体"/>
                      <w:kern w:val="0"/>
                      <w:sz w:val="24"/>
                      <w:szCs w:val="24"/>
                    </w:rPr>
                    <w:t>      五、完善体现增加知识价值的人事改革制度</w:t>
                  </w:r>
                </w:p>
                <w:p w:rsidR="009538EE" w:rsidRPr="009538EE" w:rsidRDefault="009538EE" w:rsidP="009538EE">
                  <w:pPr>
                    <w:widowControl/>
                    <w:jc w:val="left"/>
                    <w:rPr>
                      <w:rFonts w:ascii="宋体" w:eastAsia="宋体" w:hAnsi="宋体" w:cs="宋体"/>
                      <w:kern w:val="0"/>
                      <w:sz w:val="24"/>
                      <w:szCs w:val="24"/>
                    </w:rPr>
                  </w:pPr>
                  <w:r>
                    <w:rPr>
                      <w:rFonts w:ascii="宋体" w:eastAsia="宋体" w:hAnsi="宋体" w:cs="宋体"/>
                      <w:kern w:val="0"/>
                      <w:sz w:val="24"/>
                      <w:szCs w:val="24"/>
                    </w:rPr>
                    <w:t>  </w:t>
                  </w:r>
                  <w:r w:rsidRPr="009538EE">
                    <w:rPr>
                      <w:rFonts w:ascii="宋体" w:eastAsia="宋体" w:hAnsi="宋体" w:cs="宋体"/>
                      <w:kern w:val="0"/>
                      <w:sz w:val="24"/>
                      <w:szCs w:val="24"/>
                    </w:rPr>
                    <w:t>高校科技人员在履行岗位职责、完成本职工作的前提下，经本人申请、学校同意后，可以到企业和其他科研机构、高校、社会组织等兼职并取得合法报酬。鼓励高校科技人员公益性兼职，积极参与决策咨询、扶贫济困、科学普及、法律援助和学术组织等活动。担任领导职务的科技人员兼职及取酬，按中央有关规定执行。经所在单位批准，高校科技人员可以离岗从事科技成果转化等创新创业活动。鼓励高校设立一定比例的流动岗位，聘请有创业实践经验的企事业单位科技人才兼职从事教学和科研工作。</w:t>
                  </w:r>
                </w:p>
                <w:p w:rsidR="009538EE" w:rsidRPr="009538EE" w:rsidRDefault="009538EE" w:rsidP="009538EE">
                  <w:pPr>
                    <w:widowControl/>
                    <w:jc w:val="left"/>
                    <w:rPr>
                      <w:rFonts w:ascii="宋体" w:eastAsia="宋体" w:hAnsi="宋体" w:cs="宋体"/>
                      <w:kern w:val="0"/>
                      <w:sz w:val="24"/>
                      <w:szCs w:val="24"/>
                    </w:rPr>
                  </w:pPr>
                  <w:r>
                    <w:rPr>
                      <w:rFonts w:ascii="宋体" w:eastAsia="宋体" w:hAnsi="宋体" w:cs="宋体"/>
                      <w:kern w:val="0"/>
                      <w:sz w:val="24"/>
                      <w:szCs w:val="24"/>
                    </w:rPr>
                    <w:t>  </w:t>
                  </w:r>
                  <w:r w:rsidRPr="009538EE">
                    <w:rPr>
                      <w:rFonts w:ascii="宋体" w:eastAsia="宋体" w:hAnsi="宋体" w:cs="宋体"/>
                      <w:kern w:val="0"/>
                      <w:sz w:val="24"/>
                      <w:szCs w:val="24"/>
                    </w:rPr>
                    <w:t>高校要建立和完善科技人员在岗兼职、离岗创业和返岗任职制度，对在岗兼职的兼职时间和取酬方式、离岗创业期间和期满后的权利和义务及返岗条件做出规定并在校内公示。兼职行为不得泄露本单位技术秘密，损害或侵占本单位合法权益，违反承担的社会责任。离岗创业不超过三年时间内保留人事关系，与原单位其他在岗人员同等享有参加职称评聘、岗位等级晋升和社会保险等方面的权利。离岗创业期间，科技人员所承担的科研项目原则上不得中止，确需中止的应当按照有关管理办法办理手续。</w:t>
                  </w:r>
                </w:p>
                <w:p w:rsidR="009538EE" w:rsidRPr="009538EE" w:rsidRDefault="009538EE" w:rsidP="009538EE">
                  <w:pPr>
                    <w:widowControl/>
                    <w:jc w:val="left"/>
                    <w:rPr>
                      <w:rFonts w:ascii="宋体" w:eastAsia="宋体" w:hAnsi="宋体" w:cs="宋体"/>
                      <w:kern w:val="0"/>
                      <w:sz w:val="24"/>
                      <w:szCs w:val="24"/>
                    </w:rPr>
                  </w:pPr>
                  <w:r>
                    <w:rPr>
                      <w:rFonts w:ascii="宋体" w:eastAsia="宋体" w:hAnsi="宋体" w:cs="宋体"/>
                      <w:kern w:val="0"/>
                      <w:sz w:val="24"/>
                      <w:szCs w:val="24"/>
                    </w:rPr>
                    <w:t>  </w:t>
                  </w:r>
                  <w:r w:rsidRPr="009538EE">
                    <w:rPr>
                      <w:rFonts w:ascii="宋体" w:eastAsia="宋体" w:hAnsi="宋体" w:cs="宋体"/>
                      <w:kern w:val="0"/>
                      <w:sz w:val="24"/>
                      <w:szCs w:val="24"/>
                    </w:rPr>
                    <w:t>兼职或离岗创业收入不受本单位绩效工资总量限制，个人须如实将兼职收入报单位备案，按有关规定缴纳个人所得税。</w:t>
                  </w:r>
                </w:p>
                <w:p w:rsidR="009538EE" w:rsidRPr="009538EE" w:rsidRDefault="009538EE" w:rsidP="009538EE">
                  <w:pPr>
                    <w:widowControl/>
                    <w:jc w:val="left"/>
                    <w:rPr>
                      <w:rFonts w:ascii="宋体" w:eastAsia="宋体" w:hAnsi="宋体" w:cs="宋体"/>
                      <w:kern w:val="0"/>
                      <w:sz w:val="24"/>
                      <w:szCs w:val="24"/>
                    </w:rPr>
                  </w:pPr>
                  <w:r w:rsidRPr="009538EE">
                    <w:rPr>
                      <w:rFonts w:ascii="宋体" w:eastAsia="宋体" w:hAnsi="宋体" w:cs="宋体"/>
                      <w:kern w:val="0"/>
                      <w:sz w:val="24"/>
                      <w:szCs w:val="24"/>
                    </w:rPr>
                    <w:t>      六、建立健全科技成果转移转化工作机制</w:t>
                  </w:r>
                </w:p>
                <w:p w:rsidR="009538EE" w:rsidRPr="009538EE" w:rsidRDefault="009538EE" w:rsidP="009538EE">
                  <w:pPr>
                    <w:widowControl/>
                    <w:jc w:val="left"/>
                    <w:rPr>
                      <w:rFonts w:ascii="宋体" w:eastAsia="宋体" w:hAnsi="宋体" w:cs="宋体"/>
                      <w:kern w:val="0"/>
                      <w:sz w:val="24"/>
                      <w:szCs w:val="24"/>
                    </w:rPr>
                  </w:pPr>
                  <w:r>
                    <w:rPr>
                      <w:rFonts w:ascii="宋体" w:eastAsia="宋体" w:hAnsi="宋体" w:cs="宋体"/>
                      <w:kern w:val="0"/>
                      <w:sz w:val="24"/>
                      <w:szCs w:val="24"/>
                    </w:rPr>
                    <w:t>  </w:t>
                  </w:r>
                  <w:r w:rsidRPr="009538EE">
                    <w:rPr>
                      <w:rFonts w:ascii="宋体" w:eastAsia="宋体" w:hAnsi="宋体" w:cs="宋体"/>
                      <w:kern w:val="0"/>
                      <w:sz w:val="24"/>
                      <w:szCs w:val="24"/>
                    </w:rPr>
                    <w:t>高校要加强对科技成果转移转化的管理、组织和协调，成立以学校主要领导为组长，相关职能部门负责人组成的科技成果转移转化工作领导小组；统筹成果管理、技术转移、资产经营管理、法律等事务，建立成果转移转化管理平台；明确科技成果转移转化管理机构和职能，落实科技成果报告、知识产权保护、资产经营管理、优化科技成果转移转化工作流程等工作的责任主体。</w:t>
                  </w:r>
                </w:p>
                <w:p w:rsidR="009538EE" w:rsidRPr="009538EE" w:rsidRDefault="009538EE" w:rsidP="009538EE">
                  <w:pPr>
                    <w:widowControl/>
                    <w:jc w:val="left"/>
                    <w:rPr>
                      <w:rFonts w:ascii="宋体" w:eastAsia="宋体" w:hAnsi="宋体" w:cs="宋体"/>
                      <w:kern w:val="0"/>
                      <w:sz w:val="24"/>
                      <w:szCs w:val="24"/>
                    </w:rPr>
                  </w:pPr>
                  <w:r>
                    <w:rPr>
                      <w:rFonts w:ascii="宋体" w:eastAsia="宋体" w:hAnsi="宋体" w:cs="宋体"/>
                      <w:kern w:val="0"/>
                      <w:sz w:val="24"/>
                      <w:szCs w:val="24"/>
                    </w:rPr>
                    <w:t>  </w:t>
                  </w:r>
                  <w:r w:rsidRPr="009538EE">
                    <w:rPr>
                      <w:rFonts w:ascii="宋体" w:eastAsia="宋体" w:hAnsi="宋体" w:cs="宋体"/>
                      <w:kern w:val="0"/>
                      <w:sz w:val="24"/>
                      <w:szCs w:val="24"/>
                    </w:rPr>
                    <w:t>高校应根据国家规定和学校实际建立科技成果使用、处置的程序与规则，设立负责科技成果转移转化工作的专业化机构或者委托独立的科技成果转移转化服务机构开展科技成果转化，通过培训、市场聘任等多种方式建立成果转化技术经理人队伍。</w:t>
                  </w:r>
                </w:p>
                <w:p w:rsidR="009538EE" w:rsidRPr="009538EE" w:rsidRDefault="009538EE" w:rsidP="009538EE">
                  <w:pPr>
                    <w:widowControl/>
                    <w:jc w:val="left"/>
                    <w:rPr>
                      <w:rFonts w:ascii="宋体" w:eastAsia="宋体" w:hAnsi="宋体" w:cs="宋体"/>
                      <w:kern w:val="0"/>
                      <w:sz w:val="24"/>
                      <w:szCs w:val="24"/>
                    </w:rPr>
                  </w:pPr>
                  <w:r>
                    <w:rPr>
                      <w:rFonts w:ascii="宋体" w:eastAsia="宋体" w:hAnsi="宋体" w:cs="宋体"/>
                      <w:kern w:val="0"/>
                      <w:sz w:val="24"/>
                      <w:szCs w:val="24"/>
                    </w:rPr>
                    <w:t>  </w:t>
                  </w:r>
                  <w:r w:rsidRPr="009538EE">
                    <w:rPr>
                      <w:rFonts w:ascii="宋体" w:eastAsia="宋体" w:hAnsi="宋体" w:cs="宋体"/>
                      <w:kern w:val="0"/>
                      <w:sz w:val="24"/>
                      <w:szCs w:val="24"/>
                    </w:rPr>
                    <w:t>高校要建立科技成果转移转化绩效评价机制，对科技成果转移转化业绩突出的机构和人员给予奖励。鼓励高校设立专门的科技成果转化岗位并建立相应的职称职务评聘制度。横向科研项目与政府科技计划项目，在科技人员业绩考核中应同等对待。将科技成果转化业绩与论文、纵向课题指标同等对待，科技成果转移转化绩效突出的科研和管理人员，纳入破格晋升职称序列。</w:t>
                  </w:r>
                </w:p>
                <w:p w:rsidR="009538EE" w:rsidRPr="009538EE" w:rsidRDefault="009538EE" w:rsidP="009538EE">
                  <w:pPr>
                    <w:widowControl/>
                    <w:jc w:val="left"/>
                    <w:rPr>
                      <w:rFonts w:ascii="宋体" w:eastAsia="宋体" w:hAnsi="宋体" w:cs="宋体"/>
                      <w:kern w:val="0"/>
                      <w:sz w:val="24"/>
                      <w:szCs w:val="24"/>
                    </w:rPr>
                  </w:pPr>
                  <w:r w:rsidRPr="009538EE">
                    <w:rPr>
                      <w:rFonts w:ascii="宋体" w:eastAsia="宋体" w:hAnsi="宋体" w:cs="宋体"/>
                      <w:kern w:val="0"/>
                      <w:sz w:val="24"/>
                      <w:szCs w:val="24"/>
                    </w:rPr>
                    <w:t>      七、建立科技成果转移转化年度报告制度</w:t>
                  </w:r>
                </w:p>
                <w:p w:rsidR="009538EE" w:rsidRPr="009538EE" w:rsidRDefault="009538EE" w:rsidP="009538EE">
                  <w:pPr>
                    <w:widowControl/>
                    <w:jc w:val="left"/>
                    <w:rPr>
                      <w:rFonts w:ascii="宋体" w:eastAsia="宋体" w:hAnsi="宋体" w:cs="宋体"/>
                      <w:kern w:val="0"/>
                      <w:sz w:val="24"/>
                      <w:szCs w:val="24"/>
                    </w:rPr>
                  </w:pPr>
                  <w:r>
                    <w:rPr>
                      <w:rFonts w:ascii="宋体" w:eastAsia="宋体" w:hAnsi="宋体" w:cs="宋体"/>
                      <w:kern w:val="0"/>
                      <w:sz w:val="24"/>
                      <w:szCs w:val="24"/>
                    </w:rPr>
                    <w:t>  </w:t>
                  </w:r>
                  <w:r w:rsidRPr="009538EE">
                    <w:rPr>
                      <w:rFonts w:ascii="宋体" w:eastAsia="宋体" w:hAnsi="宋体" w:cs="宋体"/>
                      <w:kern w:val="0"/>
                      <w:sz w:val="24"/>
                      <w:szCs w:val="24"/>
                    </w:rPr>
                    <w:t>按照国家科技成果年度报告制度的要求，高校要于每年3月20日前向省教育厅报送上一年度科技成果许可、转让、作价投资以及推进产学研合作、科技成果转移转化绩效和奖励等情况，并对全年科技成果转移转化取得的总体成效、面临的问题进行总结。省教育厅根据高校科技成果转移转化年度报告情况，对高校科技成果转移转化绩效进行评价，并将评价结果作为对高校给予支持的重要依据之一。</w:t>
                  </w:r>
                </w:p>
                <w:p w:rsidR="009538EE" w:rsidRPr="009538EE" w:rsidRDefault="009538EE" w:rsidP="009538EE">
                  <w:pPr>
                    <w:widowControl/>
                    <w:jc w:val="left"/>
                    <w:rPr>
                      <w:rFonts w:ascii="宋体" w:eastAsia="宋体" w:hAnsi="宋体" w:cs="宋体"/>
                      <w:kern w:val="0"/>
                      <w:sz w:val="24"/>
                      <w:szCs w:val="24"/>
                    </w:rPr>
                  </w:pPr>
                  <w:r w:rsidRPr="009538EE">
                    <w:rPr>
                      <w:rFonts w:ascii="宋体" w:eastAsia="宋体" w:hAnsi="宋体" w:cs="宋体"/>
                      <w:kern w:val="0"/>
                      <w:sz w:val="24"/>
                      <w:szCs w:val="24"/>
                    </w:rPr>
                    <w:t>      八、改进财政资金科研经费预算管理</w:t>
                  </w:r>
                </w:p>
                <w:p w:rsidR="009538EE" w:rsidRPr="009538EE" w:rsidRDefault="009538EE" w:rsidP="009538EE">
                  <w:pPr>
                    <w:widowControl/>
                    <w:jc w:val="left"/>
                    <w:rPr>
                      <w:rFonts w:ascii="宋体" w:eastAsia="宋体" w:hAnsi="宋体" w:cs="宋体"/>
                      <w:kern w:val="0"/>
                      <w:sz w:val="24"/>
                      <w:szCs w:val="24"/>
                    </w:rPr>
                  </w:pPr>
                  <w:r>
                    <w:rPr>
                      <w:rFonts w:ascii="宋体" w:eastAsia="宋体" w:hAnsi="宋体" w:cs="宋体"/>
                      <w:kern w:val="0"/>
                      <w:sz w:val="24"/>
                      <w:szCs w:val="24"/>
                    </w:rPr>
                    <w:t>  </w:t>
                  </w:r>
                  <w:r w:rsidRPr="009538EE">
                    <w:rPr>
                      <w:rFonts w:ascii="宋体" w:eastAsia="宋体" w:hAnsi="宋体" w:cs="宋体"/>
                      <w:kern w:val="0"/>
                      <w:sz w:val="24"/>
                      <w:szCs w:val="24"/>
                    </w:rPr>
                    <w:t>中央财政资金支持的科研项目经费，按照国家相关规定执行。省级财政资金支持的科研项目，在总预算不变的情况下，将直接费用中的材料费、测试化验加工费、燃料动力费、出版／文献／信息传播／知识产权事务费及其他支出预算调剂权下放给项目承担单位。研讨交流费、劳务费、专家咨询费和设备费支出预算可以调减，不得调增。项目直接费用预算调剂权限下放给高校。合并会议费、差旅费、国际合作与交流费预算科目，由项目负责人按项目研究实际需要编制预算，由科研人员结合科研活动实际需要统筹安排使用，其中经费额度不超过直接费用规定比例的，不需要提供预算编制依据。劳务费预算不设比例限制，由高校和科研人员据实编制，项目聘用人员的社会保险补助纳入列支范围。间接费用用于补偿项目承担单位为项目实施所发生的间接成本和绩效支出，竞争性科研项目应当设立间接费用，实行总额控制，按照不超过直接费用扣除设备购置费的规定比例执行。项目实施期间，年度剩余资金可结转下一年度继续使用，项目结余资金由项目组安排用于科研活动的直接支出。</w:t>
                  </w:r>
                </w:p>
                <w:p w:rsidR="009538EE" w:rsidRPr="009538EE" w:rsidRDefault="009538EE" w:rsidP="009538EE">
                  <w:pPr>
                    <w:widowControl/>
                    <w:jc w:val="left"/>
                    <w:rPr>
                      <w:rFonts w:ascii="宋体" w:eastAsia="宋体" w:hAnsi="宋体" w:cs="宋体"/>
                      <w:kern w:val="0"/>
                      <w:sz w:val="24"/>
                      <w:szCs w:val="24"/>
                    </w:rPr>
                  </w:pPr>
                  <w:r w:rsidRPr="009538EE">
                    <w:rPr>
                      <w:rFonts w:ascii="宋体" w:eastAsia="宋体" w:hAnsi="宋体" w:cs="宋体"/>
                      <w:kern w:val="0"/>
                      <w:sz w:val="24"/>
                      <w:szCs w:val="24"/>
                    </w:rPr>
                    <w:t>      九、改进高校科研经费核算管理，落实税收优惠政策</w:t>
                  </w:r>
                </w:p>
                <w:p w:rsidR="009538EE" w:rsidRPr="009538EE" w:rsidRDefault="009538EE" w:rsidP="009538EE">
                  <w:pPr>
                    <w:widowControl/>
                    <w:jc w:val="left"/>
                    <w:rPr>
                      <w:rFonts w:ascii="宋体" w:eastAsia="宋体" w:hAnsi="宋体" w:cs="宋体"/>
                      <w:kern w:val="0"/>
                      <w:sz w:val="24"/>
                      <w:szCs w:val="24"/>
                    </w:rPr>
                  </w:pPr>
                  <w:r>
                    <w:rPr>
                      <w:rFonts w:ascii="宋体" w:eastAsia="宋体" w:hAnsi="宋体" w:cs="宋体"/>
                      <w:kern w:val="0"/>
                      <w:sz w:val="24"/>
                      <w:szCs w:val="24"/>
                    </w:rPr>
                    <w:t>  </w:t>
                  </w:r>
                  <w:r w:rsidRPr="009538EE">
                    <w:rPr>
                      <w:rFonts w:ascii="宋体" w:eastAsia="宋体" w:hAnsi="宋体" w:cs="宋体"/>
                      <w:kern w:val="0"/>
                      <w:sz w:val="24"/>
                      <w:szCs w:val="24"/>
                    </w:rPr>
                    <w:t>高校应按照实事求是、精简高效、厉行节约和优化服务的原则，完善科研经费内部报销规定。高校以据实报销方式解决野外、偏远地区作业、心理测试等科研活动中无法取得发票或财政性票据等报销问题。根据科研活动实际需要，自主确定      科研类差旅费、会议费、咨询费等相关经费的报销范围和标准。科研类国际合作与交流费、会议费等不纳入行政经费“三公”及会议费统计范围。科研人员取得的绩效支出和奖励，不受单位工资总额限制、不纳入单位工资总额基数。落实科研项目经费及科技成果转化涉及的税收优惠政策，由高校财务部门按国家有关规定代扣代缴，或者由纳税人申报缴纳。</w:t>
                  </w:r>
                </w:p>
                <w:p w:rsidR="009538EE" w:rsidRPr="009538EE" w:rsidRDefault="009538EE" w:rsidP="009538EE">
                  <w:pPr>
                    <w:widowControl/>
                    <w:jc w:val="left"/>
                    <w:rPr>
                      <w:rFonts w:ascii="宋体" w:eastAsia="宋体" w:hAnsi="宋体" w:cs="宋体"/>
                      <w:kern w:val="0"/>
                      <w:sz w:val="24"/>
                      <w:szCs w:val="24"/>
                    </w:rPr>
                  </w:pPr>
                  <w:r w:rsidRPr="009538EE">
                    <w:rPr>
                      <w:rFonts w:ascii="宋体" w:eastAsia="宋体" w:hAnsi="宋体" w:cs="宋体"/>
                      <w:kern w:val="0"/>
                      <w:sz w:val="24"/>
                      <w:szCs w:val="24"/>
                    </w:rPr>
                    <w:t>      十、改进科研设备采购管理，健全科研环境保障机制</w:t>
                  </w:r>
                </w:p>
                <w:p w:rsidR="009538EE" w:rsidRPr="009538EE" w:rsidRDefault="009538EE" w:rsidP="009538EE">
                  <w:pPr>
                    <w:widowControl/>
                    <w:jc w:val="left"/>
                    <w:rPr>
                      <w:rFonts w:ascii="宋体" w:eastAsia="宋体" w:hAnsi="宋体" w:cs="宋体"/>
                      <w:kern w:val="0"/>
                      <w:sz w:val="24"/>
                      <w:szCs w:val="24"/>
                    </w:rPr>
                  </w:pPr>
                  <w:r>
                    <w:rPr>
                      <w:rFonts w:ascii="宋体" w:eastAsia="宋体" w:hAnsi="宋体" w:cs="宋体"/>
                      <w:kern w:val="0"/>
                      <w:sz w:val="24"/>
                      <w:szCs w:val="24"/>
                    </w:rPr>
                    <w:t>  </w:t>
                  </w:r>
                  <w:r w:rsidRPr="009538EE">
                    <w:rPr>
                      <w:rFonts w:ascii="宋体" w:eastAsia="宋体" w:hAnsi="宋体" w:cs="宋体"/>
                      <w:kern w:val="0"/>
                      <w:sz w:val="24"/>
                      <w:szCs w:val="24"/>
                    </w:rPr>
                    <w:t>高校可根据科研工作需求情况，实行灵活的科研设备采购方式。使用财政性资金采购科研设备的，由高校直接向政府采购监管部门申请，选择部门集中采购、分散采购和自行采购等形式采购。使用非财政性资金采购科研设备的不实行政府采购。政府采购评审专家库相关专业专家数量不能满足随机抽取需要的，经政府采购监管部门同意后，可自行选择评审专家，并优先选择校外的评审专家；执行过程中，预算支出总金额不变但采购预算的类型和金额发生变化的，高校可自行调整政府采购预算，并报主管单位备案。对高校采购进口仪器设备实行备案制管理，继续落实相关免税政策。</w:t>
                  </w:r>
                </w:p>
                <w:p w:rsidR="009538EE" w:rsidRPr="009538EE" w:rsidRDefault="009538EE" w:rsidP="009538EE">
                  <w:pPr>
                    <w:widowControl/>
                    <w:jc w:val="left"/>
                    <w:rPr>
                      <w:rFonts w:ascii="宋体" w:eastAsia="宋体" w:hAnsi="宋体" w:cs="宋体"/>
                      <w:kern w:val="0"/>
                      <w:sz w:val="24"/>
                      <w:szCs w:val="24"/>
                    </w:rPr>
                  </w:pPr>
                  <w:r>
                    <w:rPr>
                      <w:rFonts w:ascii="宋体" w:eastAsia="宋体" w:hAnsi="宋体" w:cs="宋体"/>
                      <w:kern w:val="0"/>
                      <w:sz w:val="24"/>
                      <w:szCs w:val="24"/>
                    </w:rPr>
                    <w:t>  </w:t>
                  </w:r>
                  <w:r w:rsidRPr="009538EE">
                    <w:rPr>
                      <w:rFonts w:ascii="宋体" w:eastAsia="宋体" w:hAnsi="宋体" w:cs="宋体"/>
                      <w:kern w:val="0"/>
                      <w:sz w:val="24"/>
                      <w:szCs w:val="24"/>
                    </w:rPr>
                    <w:t>高校应进一步落实法人责任，在规范科研资金管理的同时，为科技人员的资金使用提供优质、高效、便捷的服务。按照权责一致的要求，健全内部风险防控机制，实施资金使用绩效评价，建立科研经费使用诚信制度，保障科研经费使用安全规范有效；要进一步创新服务方式，建立科研财务助理制度，为科研人员在项目预算编制和调剂、经费支出、财务决算等方面提供专业化服务，支持科研人员潜心从事科学研究；要充分利用信息化手段，建立健全科研项目信息共享平台，提高管理效率和便利化程度。</w:t>
                  </w:r>
                </w:p>
                <w:p w:rsidR="009538EE" w:rsidRPr="009538EE" w:rsidRDefault="009538EE" w:rsidP="009538EE">
                  <w:pPr>
                    <w:widowControl/>
                    <w:jc w:val="left"/>
                    <w:rPr>
                      <w:rFonts w:ascii="宋体" w:eastAsia="宋体" w:hAnsi="宋体" w:cs="宋体"/>
                      <w:kern w:val="0"/>
                      <w:sz w:val="24"/>
                      <w:szCs w:val="24"/>
                    </w:rPr>
                  </w:pPr>
                  <w:r>
                    <w:rPr>
                      <w:rFonts w:ascii="宋体" w:eastAsia="宋体" w:hAnsi="宋体" w:cs="宋体"/>
                      <w:kern w:val="0"/>
                      <w:sz w:val="24"/>
                      <w:szCs w:val="24"/>
                    </w:rPr>
                    <w:t>  </w:t>
                  </w:r>
                  <w:r w:rsidRPr="009538EE">
                    <w:rPr>
                      <w:rFonts w:ascii="宋体" w:eastAsia="宋体" w:hAnsi="宋体" w:cs="宋体"/>
                      <w:kern w:val="0"/>
                      <w:sz w:val="24"/>
                      <w:szCs w:val="24"/>
                    </w:rPr>
                    <w:t>各高校要切实防范道德风险、廉政风险和法律风险；加强对科技成果转移转化工作和科研资金使用的监督检查，对借机谋取私利、搞利益输送的违纪违法问题依法依规严肃查处。</w:t>
                  </w:r>
                </w:p>
                <w:p w:rsidR="009538EE" w:rsidRPr="009538EE" w:rsidRDefault="009538EE" w:rsidP="009538EE">
                  <w:pPr>
                    <w:widowControl/>
                    <w:jc w:val="left"/>
                    <w:rPr>
                      <w:rFonts w:ascii="宋体" w:eastAsia="宋体" w:hAnsi="宋体" w:cs="宋体"/>
                      <w:kern w:val="0"/>
                      <w:sz w:val="24"/>
                      <w:szCs w:val="24"/>
                    </w:rPr>
                  </w:pPr>
                  <w:r>
                    <w:rPr>
                      <w:rFonts w:ascii="宋体" w:eastAsia="宋体" w:hAnsi="宋体" w:cs="宋体"/>
                      <w:kern w:val="0"/>
                      <w:sz w:val="24"/>
                      <w:szCs w:val="24"/>
                    </w:rPr>
                    <w:t>  </w:t>
                  </w:r>
                  <w:r w:rsidRPr="009538EE">
                    <w:rPr>
                      <w:rFonts w:ascii="宋体" w:eastAsia="宋体" w:hAnsi="宋体" w:cs="宋体"/>
                      <w:kern w:val="0"/>
                      <w:sz w:val="24"/>
                      <w:szCs w:val="24"/>
                    </w:rPr>
                    <w:t>各高校应根据本意见要求，制定实施办法，并于2017年2月底前报省教育厅备案。</w:t>
                  </w:r>
                </w:p>
                <w:p w:rsidR="009538EE" w:rsidRPr="009538EE" w:rsidRDefault="009538EE" w:rsidP="009538EE">
                  <w:pPr>
                    <w:widowControl/>
                    <w:jc w:val="left"/>
                    <w:rPr>
                      <w:rFonts w:ascii="宋体" w:eastAsia="宋体" w:hAnsi="宋体" w:cs="宋体"/>
                      <w:kern w:val="0"/>
                      <w:sz w:val="24"/>
                      <w:szCs w:val="24"/>
                    </w:rPr>
                  </w:pPr>
                  <w:r>
                    <w:rPr>
                      <w:rFonts w:ascii="宋体" w:eastAsia="宋体" w:hAnsi="宋体" w:cs="宋体"/>
                      <w:kern w:val="0"/>
                      <w:sz w:val="24"/>
                      <w:szCs w:val="24"/>
                    </w:rPr>
                    <w:t>  </w:t>
                  </w:r>
                  <w:bookmarkStart w:id="0" w:name="_GoBack"/>
                  <w:bookmarkEnd w:id="0"/>
                  <w:r w:rsidRPr="009538EE">
                    <w:rPr>
                      <w:rFonts w:ascii="宋体" w:eastAsia="宋体" w:hAnsi="宋体" w:cs="宋体"/>
                      <w:kern w:val="0"/>
                      <w:sz w:val="24"/>
                      <w:szCs w:val="24"/>
                    </w:rPr>
                    <w:t>本意见自发布之日起施行，执行过程中遇到的问题，请及时向省教育厅、省科技厅、省财政厅反馈。</w:t>
                  </w:r>
                </w:p>
                <w:p w:rsidR="009538EE" w:rsidRPr="009538EE" w:rsidRDefault="009538EE" w:rsidP="009538EE">
                  <w:pPr>
                    <w:widowControl/>
                    <w:jc w:val="left"/>
                    <w:rPr>
                      <w:rFonts w:ascii="宋体" w:eastAsia="宋体" w:hAnsi="宋体" w:cs="宋体"/>
                      <w:kern w:val="0"/>
                      <w:sz w:val="24"/>
                      <w:szCs w:val="24"/>
                    </w:rPr>
                  </w:pPr>
                  <w:r w:rsidRPr="009538EE">
                    <w:rPr>
                      <w:rFonts w:ascii="宋体" w:eastAsia="宋体" w:hAnsi="宋体" w:cs="宋体"/>
                      <w:kern w:val="0"/>
                      <w:sz w:val="24"/>
                      <w:szCs w:val="24"/>
                    </w:rPr>
                    <w:t>      联系人：甘世平           电话：029—88668818</w:t>
                  </w:r>
                </w:p>
                <w:p w:rsidR="009538EE" w:rsidRPr="009538EE" w:rsidRDefault="009538EE" w:rsidP="009538EE">
                  <w:pPr>
                    <w:widowControl/>
                    <w:jc w:val="right"/>
                    <w:rPr>
                      <w:rFonts w:ascii="宋体" w:eastAsia="宋体" w:hAnsi="宋体" w:cs="宋体"/>
                      <w:kern w:val="0"/>
                      <w:sz w:val="24"/>
                      <w:szCs w:val="24"/>
                    </w:rPr>
                  </w:pPr>
                  <w:r w:rsidRPr="009538EE">
                    <w:rPr>
                      <w:rFonts w:ascii="宋体" w:eastAsia="宋体" w:hAnsi="宋体" w:cs="宋体"/>
                      <w:kern w:val="0"/>
                      <w:sz w:val="24"/>
                      <w:szCs w:val="24"/>
                    </w:rPr>
                    <w:t>陕西省教育厅</w:t>
                  </w:r>
                  <w:r w:rsidRPr="009538EE">
                    <w:rPr>
                      <w:rFonts w:ascii="宋体" w:eastAsia="宋体" w:hAnsi="宋体" w:cs="宋体"/>
                      <w:kern w:val="0"/>
                      <w:sz w:val="24"/>
                      <w:szCs w:val="24"/>
                    </w:rPr>
                    <w:br/>
                    <w:t>陕西省科学技术厅</w:t>
                  </w:r>
                </w:p>
                <w:p w:rsidR="009538EE" w:rsidRPr="009538EE" w:rsidRDefault="009538EE" w:rsidP="009538EE">
                  <w:pPr>
                    <w:widowControl/>
                    <w:jc w:val="right"/>
                    <w:rPr>
                      <w:rFonts w:ascii="宋体" w:eastAsia="宋体" w:hAnsi="宋体" w:cs="宋体"/>
                      <w:kern w:val="0"/>
                      <w:sz w:val="24"/>
                      <w:szCs w:val="24"/>
                    </w:rPr>
                  </w:pPr>
                  <w:r w:rsidRPr="009538EE">
                    <w:rPr>
                      <w:rFonts w:ascii="宋体" w:eastAsia="宋体" w:hAnsi="宋体" w:cs="宋体"/>
                      <w:kern w:val="0"/>
                      <w:sz w:val="24"/>
                      <w:szCs w:val="24"/>
                    </w:rPr>
                    <w:t>陕西省财政厅</w:t>
                  </w:r>
                </w:p>
                <w:p w:rsidR="009538EE" w:rsidRPr="009538EE" w:rsidRDefault="009538EE" w:rsidP="009538EE">
                  <w:pPr>
                    <w:widowControl/>
                    <w:jc w:val="right"/>
                    <w:rPr>
                      <w:rFonts w:ascii="宋体" w:eastAsia="宋体" w:hAnsi="宋体" w:cs="宋体"/>
                      <w:kern w:val="0"/>
                      <w:sz w:val="24"/>
                      <w:szCs w:val="24"/>
                    </w:rPr>
                  </w:pPr>
                  <w:r w:rsidRPr="009538EE">
                    <w:rPr>
                      <w:rFonts w:ascii="宋体" w:eastAsia="宋体" w:hAnsi="宋体" w:cs="宋体"/>
                      <w:kern w:val="0"/>
                      <w:sz w:val="24"/>
                      <w:szCs w:val="24"/>
                    </w:rPr>
                    <w:t>2017年1月3日</w:t>
                  </w:r>
                </w:p>
              </w:tc>
            </w:tr>
          </w:tbl>
          <w:p w:rsidR="009538EE" w:rsidRPr="009538EE" w:rsidRDefault="009538EE" w:rsidP="009538EE">
            <w:pPr>
              <w:widowControl/>
              <w:jc w:val="left"/>
              <w:rPr>
                <w:rFonts w:ascii="宋体" w:eastAsia="宋体" w:hAnsi="宋体" w:cs="宋体"/>
                <w:kern w:val="0"/>
                <w:sz w:val="24"/>
                <w:szCs w:val="24"/>
              </w:rPr>
            </w:pPr>
          </w:p>
        </w:tc>
      </w:tr>
    </w:tbl>
    <w:p w:rsidR="009538EE" w:rsidRDefault="009538EE"/>
    <w:p w:rsidR="009538EE" w:rsidRPr="009538EE" w:rsidRDefault="009538EE">
      <w:pPr>
        <w:rPr>
          <w:rFonts w:hint="eastAsia"/>
        </w:rPr>
      </w:pPr>
    </w:p>
    <w:sectPr w:rsidR="009538EE" w:rsidRPr="009538EE" w:rsidSect="009538EE">
      <w:head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8EE" w:rsidRDefault="009538EE" w:rsidP="009538EE">
      <w:r>
        <w:separator/>
      </w:r>
    </w:p>
  </w:endnote>
  <w:endnote w:type="continuationSeparator" w:id="0">
    <w:p w:rsidR="009538EE" w:rsidRDefault="009538EE" w:rsidP="0095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8EE" w:rsidRDefault="009538EE" w:rsidP="009538EE">
      <w:r>
        <w:separator/>
      </w:r>
    </w:p>
  </w:footnote>
  <w:footnote w:type="continuationSeparator" w:id="0">
    <w:p w:rsidR="009538EE" w:rsidRDefault="009538EE" w:rsidP="009538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8EE" w:rsidRDefault="009538EE" w:rsidP="009538EE">
    <w:pPr>
      <w:pStyle w:val="a3"/>
      <w:pBdr>
        <w:bottom w:val="single" w:sz="6"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EE"/>
    <w:rsid w:val="009538EE"/>
    <w:rsid w:val="00E57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58C4"/>
  <w15:chartTrackingRefBased/>
  <w15:docId w15:val="{CA4D5998-A8B9-4568-A6D9-68D44A9B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9538E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8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538EE"/>
    <w:rPr>
      <w:sz w:val="18"/>
      <w:szCs w:val="18"/>
    </w:rPr>
  </w:style>
  <w:style w:type="paragraph" w:styleId="a5">
    <w:name w:val="footer"/>
    <w:basedOn w:val="a"/>
    <w:link w:val="a6"/>
    <w:uiPriority w:val="99"/>
    <w:unhideWhenUsed/>
    <w:rsid w:val="009538EE"/>
    <w:pPr>
      <w:tabs>
        <w:tab w:val="center" w:pos="4153"/>
        <w:tab w:val="right" w:pos="8306"/>
      </w:tabs>
      <w:snapToGrid w:val="0"/>
      <w:jc w:val="left"/>
    </w:pPr>
    <w:rPr>
      <w:sz w:val="18"/>
      <w:szCs w:val="18"/>
    </w:rPr>
  </w:style>
  <w:style w:type="character" w:customStyle="1" w:styleId="a6">
    <w:name w:val="页脚 字符"/>
    <w:basedOn w:val="a0"/>
    <w:link w:val="a5"/>
    <w:uiPriority w:val="99"/>
    <w:rsid w:val="009538EE"/>
    <w:rPr>
      <w:sz w:val="18"/>
      <w:szCs w:val="18"/>
    </w:rPr>
  </w:style>
  <w:style w:type="paragraph" w:styleId="a7">
    <w:name w:val="Balloon Text"/>
    <w:basedOn w:val="a"/>
    <w:link w:val="a8"/>
    <w:uiPriority w:val="99"/>
    <w:semiHidden/>
    <w:unhideWhenUsed/>
    <w:rsid w:val="009538EE"/>
    <w:rPr>
      <w:sz w:val="18"/>
      <w:szCs w:val="18"/>
    </w:rPr>
  </w:style>
  <w:style w:type="character" w:customStyle="1" w:styleId="a8">
    <w:name w:val="批注框文本 字符"/>
    <w:basedOn w:val="a0"/>
    <w:link w:val="a7"/>
    <w:uiPriority w:val="99"/>
    <w:semiHidden/>
    <w:rsid w:val="009538EE"/>
    <w:rPr>
      <w:sz w:val="18"/>
      <w:szCs w:val="18"/>
    </w:rPr>
  </w:style>
  <w:style w:type="character" w:customStyle="1" w:styleId="10">
    <w:name w:val="标题 1 字符"/>
    <w:basedOn w:val="a0"/>
    <w:link w:val="1"/>
    <w:uiPriority w:val="9"/>
    <w:rsid w:val="009538EE"/>
    <w:rPr>
      <w:rFonts w:ascii="宋体" w:eastAsia="宋体" w:hAnsi="宋体" w:cs="宋体"/>
      <w:b/>
      <w:bCs/>
      <w:kern w:val="36"/>
      <w:sz w:val="48"/>
      <w:szCs w:val="48"/>
    </w:rPr>
  </w:style>
  <w:style w:type="character" w:customStyle="1" w:styleId="fr">
    <w:name w:val="f_r"/>
    <w:basedOn w:val="a0"/>
    <w:rsid w:val="00953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960647">
      <w:bodyDiv w:val="1"/>
      <w:marLeft w:val="0"/>
      <w:marRight w:val="0"/>
      <w:marTop w:val="0"/>
      <w:marBottom w:val="0"/>
      <w:divBdr>
        <w:top w:val="none" w:sz="0" w:space="0" w:color="auto"/>
        <w:left w:val="none" w:sz="0" w:space="0" w:color="auto"/>
        <w:bottom w:val="none" w:sz="0" w:space="0" w:color="auto"/>
        <w:right w:val="none" w:sz="0" w:space="0" w:color="auto"/>
      </w:divBdr>
      <w:divsChild>
        <w:div w:id="1155226130">
          <w:marLeft w:val="0"/>
          <w:marRight w:val="0"/>
          <w:marTop w:val="0"/>
          <w:marBottom w:val="0"/>
          <w:divBdr>
            <w:top w:val="none" w:sz="0" w:space="0" w:color="auto"/>
            <w:left w:val="none" w:sz="0" w:space="0" w:color="auto"/>
            <w:bottom w:val="none" w:sz="0" w:space="0" w:color="auto"/>
            <w:right w:val="none" w:sz="0" w:space="0" w:color="auto"/>
          </w:divBdr>
          <w:divsChild>
            <w:div w:id="496967684">
              <w:marLeft w:val="0"/>
              <w:marRight w:val="0"/>
              <w:marTop w:val="0"/>
              <w:marBottom w:val="0"/>
              <w:divBdr>
                <w:top w:val="none" w:sz="0" w:space="0" w:color="auto"/>
                <w:left w:val="none" w:sz="0" w:space="0" w:color="auto"/>
                <w:bottom w:val="none" w:sz="0" w:space="0" w:color="auto"/>
                <w:right w:val="none" w:sz="0" w:space="0" w:color="auto"/>
              </w:divBdr>
            </w:div>
          </w:divsChild>
        </w:div>
        <w:div w:id="388773316">
          <w:marLeft w:val="0"/>
          <w:marRight w:val="0"/>
          <w:marTop w:val="0"/>
          <w:marBottom w:val="0"/>
          <w:divBdr>
            <w:top w:val="none" w:sz="0" w:space="0" w:color="auto"/>
            <w:left w:val="none" w:sz="0" w:space="0" w:color="auto"/>
            <w:bottom w:val="none" w:sz="0" w:space="0" w:color="auto"/>
            <w:right w:val="none" w:sz="0" w:space="0" w:color="auto"/>
          </w:divBdr>
        </w:div>
        <w:div w:id="988677064">
          <w:marLeft w:val="0"/>
          <w:marRight w:val="0"/>
          <w:marTop w:val="0"/>
          <w:marBottom w:val="0"/>
          <w:divBdr>
            <w:top w:val="none" w:sz="0" w:space="0" w:color="auto"/>
            <w:left w:val="none" w:sz="0" w:space="0" w:color="auto"/>
            <w:bottom w:val="none" w:sz="0" w:space="0" w:color="auto"/>
            <w:right w:val="none" w:sz="0" w:space="0" w:color="auto"/>
          </w:divBdr>
        </w:div>
        <w:div w:id="477577142">
          <w:marLeft w:val="0"/>
          <w:marRight w:val="0"/>
          <w:marTop w:val="0"/>
          <w:marBottom w:val="0"/>
          <w:divBdr>
            <w:top w:val="none" w:sz="0" w:space="0" w:color="auto"/>
            <w:left w:val="none" w:sz="0" w:space="0" w:color="auto"/>
            <w:bottom w:val="none" w:sz="0" w:space="0" w:color="auto"/>
            <w:right w:val="none" w:sz="0" w:space="0" w:color="auto"/>
          </w:divBdr>
        </w:div>
      </w:divsChild>
    </w:div>
    <w:div w:id="1571229820">
      <w:bodyDiv w:val="1"/>
      <w:marLeft w:val="0"/>
      <w:marRight w:val="0"/>
      <w:marTop w:val="0"/>
      <w:marBottom w:val="0"/>
      <w:divBdr>
        <w:top w:val="none" w:sz="0" w:space="0" w:color="auto"/>
        <w:left w:val="none" w:sz="0" w:space="0" w:color="auto"/>
        <w:bottom w:val="none" w:sz="0" w:space="0" w:color="auto"/>
        <w:right w:val="none" w:sz="0" w:space="0" w:color="auto"/>
      </w:divBdr>
      <w:divsChild>
        <w:div w:id="1637029540">
          <w:marLeft w:val="0"/>
          <w:marRight w:val="0"/>
          <w:marTop w:val="0"/>
          <w:marBottom w:val="0"/>
          <w:divBdr>
            <w:top w:val="none" w:sz="0" w:space="0" w:color="auto"/>
            <w:left w:val="none" w:sz="0" w:space="0" w:color="auto"/>
            <w:bottom w:val="none" w:sz="0" w:space="0" w:color="auto"/>
            <w:right w:val="none" w:sz="0" w:space="0" w:color="auto"/>
          </w:divBdr>
          <w:divsChild>
            <w:div w:id="1569880749">
              <w:marLeft w:val="0"/>
              <w:marRight w:val="0"/>
              <w:marTop w:val="0"/>
              <w:marBottom w:val="0"/>
              <w:divBdr>
                <w:top w:val="none" w:sz="0" w:space="0" w:color="auto"/>
                <w:left w:val="none" w:sz="0" w:space="0" w:color="auto"/>
                <w:bottom w:val="none" w:sz="0" w:space="0" w:color="auto"/>
                <w:right w:val="none" w:sz="0" w:space="0" w:color="auto"/>
              </w:divBdr>
              <w:divsChild>
                <w:div w:id="1113019611">
                  <w:marLeft w:val="0"/>
                  <w:marRight w:val="0"/>
                  <w:marTop w:val="0"/>
                  <w:marBottom w:val="0"/>
                  <w:divBdr>
                    <w:top w:val="none" w:sz="0" w:space="0" w:color="auto"/>
                    <w:left w:val="none" w:sz="0" w:space="0" w:color="auto"/>
                    <w:bottom w:val="none" w:sz="0" w:space="0" w:color="auto"/>
                    <w:right w:val="none" w:sz="0" w:space="0" w:color="auto"/>
                  </w:divBdr>
                </w:div>
                <w:div w:id="2007858139">
                  <w:marLeft w:val="0"/>
                  <w:marRight w:val="0"/>
                  <w:marTop w:val="0"/>
                  <w:marBottom w:val="0"/>
                  <w:divBdr>
                    <w:top w:val="none" w:sz="0" w:space="0" w:color="auto"/>
                    <w:left w:val="none" w:sz="0" w:space="0" w:color="auto"/>
                    <w:bottom w:val="none" w:sz="0" w:space="0" w:color="auto"/>
                    <w:right w:val="none" w:sz="0" w:space="0" w:color="auto"/>
                  </w:divBdr>
                </w:div>
                <w:div w:id="607854079">
                  <w:marLeft w:val="0"/>
                  <w:marRight w:val="0"/>
                  <w:marTop w:val="0"/>
                  <w:marBottom w:val="0"/>
                  <w:divBdr>
                    <w:top w:val="none" w:sz="0" w:space="0" w:color="auto"/>
                    <w:left w:val="none" w:sz="0" w:space="0" w:color="auto"/>
                    <w:bottom w:val="none" w:sz="0" w:space="0" w:color="auto"/>
                    <w:right w:val="none" w:sz="0" w:space="0" w:color="auto"/>
                  </w:divBdr>
                </w:div>
                <w:div w:id="1060514827">
                  <w:marLeft w:val="0"/>
                  <w:marRight w:val="0"/>
                  <w:marTop w:val="0"/>
                  <w:marBottom w:val="0"/>
                  <w:divBdr>
                    <w:top w:val="none" w:sz="0" w:space="0" w:color="auto"/>
                    <w:left w:val="none" w:sz="0" w:space="0" w:color="auto"/>
                    <w:bottom w:val="none" w:sz="0" w:space="0" w:color="auto"/>
                    <w:right w:val="none" w:sz="0" w:space="0" w:color="auto"/>
                  </w:divBdr>
                </w:div>
                <w:div w:id="626661672">
                  <w:marLeft w:val="0"/>
                  <w:marRight w:val="0"/>
                  <w:marTop w:val="0"/>
                  <w:marBottom w:val="0"/>
                  <w:divBdr>
                    <w:top w:val="none" w:sz="0" w:space="0" w:color="auto"/>
                    <w:left w:val="none" w:sz="0" w:space="0" w:color="auto"/>
                    <w:bottom w:val="none" w:sz="0" w:space="0" w:color="auto"/>
                    <w:right w:val="none" w:sz="0" w:space="0" w:color="auto"/>
                  </w:divBdr>
                </w:div>
                <w:div w:id="548028818">
                  <w:marLeft w:val="0"/>
                  <w:marRight w:val="0"/>
                  <w:marTop w:val="0"/>
                  <w:marBottom w:val="0"/>
                  <w:divBdr>
                    <w:top w:val="none" w:sz="0" w:space="0" w:color="auto"/>
                    <w:left w:val="none" w:sz="0" w:space="0" w:color="auto"/>
                    <w:bottom w:val="none" w:sz="0" w:space="0" w:color="auto"/>
                    <w:right w:val="none" w:sz="0" w:space="0" w:color="auto"/>
                  </w:divBdr>
                </w:div>
                <w:div w:id="668678413">
                  <w:marLeft w:val="0"/>
                  <w:marRight w:val="0"/>
                  <w:marTop w:val="0"/>
                  <w:marBottom w:val="0"/>
                  <w:divBdr>
                    <w:top w:val="none" w:sz="0" w:space="0" w:color="auto"/>
                    <w:left w:val="none" w:sz="0" w:space="0" w:color="auto"/>
                    <w:bottom w:val="none" w:sz="0" w:space="0" w:color="auto"/>
                    <w:right w:val="none" w:sz="0" w:space="0" w:color="auto"/>
                  </w:divBdr>
                </w:div>
                <w:div w:id="1262420974">
                  <w:marLeft w:val="0"/>
                  <w:marRight w:val="0"/>
                  <w:marTop w:val="0"/>
                  <w:marBottom w:val="0"/>
                  <w:divBdr>
                    <w:top w:val="none" w:sz="0" w:space="0" w:color="auto"/>
                    <w:left w:val="none" w:sz="0" w:space="0" w:color="auto"/>
                    <w:bottom w:val="none" w:sz="0" w:space="0" w:color="auto"/>
                    <w:right w:val="none" w:sz="0" w:space="0" w:color="auto"/>
                  </w:divBdr>
                </w:div>
                <w:div w:id="1223760141">
                  <w:marLeft w:val="0"/>
                  <w:marRight w:val="0"/>
                  <w:marTop w:val="0"/>
                  <w:marBottom w:val="0"/>
                  <w:divBdr>
                    <w:top w:val="none" w:sz="0" w:space="0" w:color="auto"/>
                    <w:left w:val="none" w:sz="0" w:space="0" w:color="auto"/>
                    <w:bottom w:val="none" w:sz="0" w:space="0" w:color="auto"/>
                    <w:right w:val="none" w:sz="0" w:space="0" w:color="auto"/>
                  </w:divBdr>
                </w:div>
                <w:div w:id="702248322">
                  <w:marLeft w:val="0"/>
                  <w:marRight w:val="0"/>
                  <w:marTop w:val="0"/>
                  <w:marBottom w:val="0"/>
                  <w:divBdr>
                    <w:top w:val="none" w:sz="0" w:space="0" w:color="auto"/>
                    <w:left w:val="none" w:sz="0" w:space="0" w:color="auto"/>
                    <w:bottom w:val="none" w:sz="0" w:space="0" w:color="auto"/>
                    <w:right w:val="none" w:sz="0" w:space="0" w:color="auto"/>
                  </w:divBdr>
                </w:div>
                <w:div w:id="643584172">
                  <w:marLeft w:val="0"/>
                  <w:marRight w:val="0"/>
                  <w:marTop w:val="0"/>
                  <w:marBottom w:val="0"/>
                  <w:divBdr>
                    <w:top w:val="none" w:sz="0" w:space="0" w:color="auto"/>
                    <w:left w:val="none" w:sz="0" w:space="0" w:color="auto"/>
                    <w:bottom w:val="none" w:sz="0" w:space="0" w:color="auto"/>
                    <w:right w:val="none" w:sz="0" w:space="0" w:color="auto"/>
                  </w:divBdr>
                </w:div>
                <w:div w:id="118496785">
                  <w:marLeft w:val="0"/>
                  <w:marRight w:val="0"/>
                  <w:marTop w:val="0"/>
                  <w:marBottom w:val="0"/>
                  <w:divBdr>
                    <w:top w:val="none" w:sz="0" w:space="0" w:color="auto"/>
                    <w:left w:val="none" w:sz="0" w:space="0" w:color="auto"/>
                    <w:bottom w:val="none" w:sz="0" w:space="0" w:color="auto"/>
                    <w:right w:val="none" w:sz="0" w:space="0" w:color="auto"/>
                  </w:divBdr>
                </w:div>
                <w:div w:id="195316778">
                  <w:marLeft w:val="0"/>
                  <w:marRight w:val="0"/>
                  <w:marTop w:val="0"/>
                  <w:marBottom w:val="0"/>
                  <w:divBdr>
                    <w:top w:val="none" w:sz="0" w:space="0" w:color="auto"/>
                    <w:left w:val="none" w:sz="0" w:space="0" w:color="auto"/>
                    <w:bottom w:val="none" w:sz="0" w:space="0" w:color="auto"/>
                    <w:right w:val="none" w:sz="0" w:space="0" w:color="auto"/>
                  </w:divBdr>
                </w:div>
                <w:div w:id="2101294975">
                  <w:marLeft w:val="0"/>
                  <w:marRight w:val="0"/>
                  <w:marTop w:val="0"/>
                  <w:marBottom w:val="0"/>
                  <w:divBdr>
                    <w:top w:val="none" w:sz="0" w:space="0" w:color="auto"/>
                    <w:left w:val="none" w:sz="0" w:space="0" w:color="auto"/>
                    <w:bottom w:val="none" w:sz="0" w:space="0" w:color="auto"/>
                    <w:right w:val="none" w:sz="0" w:space="0" w:color="auto"/>
                  </w:divBdr>
                </w:div>
                <w:div w:id="592205862">
                  <w:marLeft w:val="0"/>
                  <w:marRight w:val="0"/>
                  <w:marTop w:val="0"/>
                  <w:marBottom w:val="0"/>
                  <w:divBdr>
                    <w:top w:val="none" w:sz="0" w:space="0" w:color="auto"/>
                    <w:left w:val="none" w:sz="0" w:space="0" w:color="auto"/>
                    <w:bottom w:val="none" w:sz="0" w:space="0" w:color="auto"/>
                    <w:right w:val="none" w:sz="0" w:space="0" w:color="auto"/>
                  </w:divBdr>
                </w:div>
                <w:div w:id="968128150">
                  <w:marLeft w:val="0"/>
                  <w:marRight w:val="0"/>
                  <w:marTop w:val="0"/>
                  <w:marBottom w:val="0"/>
                  <w:divBdr>
                    <w:top w:val="none" w:sz="0" w:space="0" w:color="auto"/>
                    <w:left w:val="none" w:sz="0" w:space="0" w:color="auto"/>
                    <w:bottom w:val="none" w:sz="0" w:space="0" w:color="auto"/>
                    <w:right w:val="none" w:sz="0" w:space="0" w:color="auto"/>
                  </w:divBdr>
                </w:div>
                <w:div w:id="2130467357">
                  <w:marLeft w:val="0"/>
                  <w:marRight w:val="0"/>
                  <w:marTop w:val="0"/>
                  <w:marBottom w:val="0"/>
                  <w:divBdr>
                    <w:top w:val="none" w:sz="0" w:space="0" w:color="auto"/>
                    <w:left w:val="none" w:sz="0" w:space="0" w:color="auto"/>
                    <w:bottom w:val="none" w:sz="0" w:space="0" w:color="auto"/>
                    <w:right w:val="none" w:sz="0" w:space="0" w:color="auto"/>
                  </w:divBdr>
                </w:div>
                <w:div w:id="962076718">
                  <w:marLeft w:val="0"/>
                  <w:marRight w:val="0"/>
                  <w:marTop w:val="0"/>
                  <w:marBottom w:val="0"/>
                  <w:divBdr>
                    <w:top w:val="none" w:sz="0" w:space="0" w:color="auto"/>
                    <w:left w:val="none" w:sz="0" w:space="0" w:color="auto"/>
                    <w:bottom w:val="none" w:sz="0" w:space="0" w:color="auto"/>
                    <w:right w:val="none" w:sz="0" w:space="0" w:color="auto"/>
                  </w:divBdr>
                </w:div>
                <w:div w:id="424502908">
                  <w:marLeft w:val="0"/>
                  <w:marRight w:val="0"/>
                  <w:marTop w:val="0"/>
                  <w:marBottom w:val="0"/>
                  <w:divBdr>
                    <w:top w:val="none" w:sz="0" w:space="0" w:color="auto"/>
                    <w:left w:val="none" w:sz="0" w:space="0" w:color="auto"/>
                    <w:bottom w:val="none" w:sz="0" w:space="0" w:color="auto"/>
                    <w:right w:val="none" w:sz="0" w:space="0" w:color="auto"/>
                  </w:divBdr>
                </w:div>
                <w:div w:id="983118409">
                  <w:marLeft w:val="0"/>
                  <w:marRight w:val="0"/>
                  <w:marTop w:val="0"/>
                  <w:marBottom w:val="0"/>
                  <w:divBdr>
                    <w:top w:val="none" w:sz="0" w:space="0" w:color="auto"/>
                    <w:left w:val="none" w:sz="0" w:space="0" w:color="auto"/>
                    <w:bottom w:val="none" w:sz="0" w:space="0" w:color="auto"/>
                    <w:right w:val="none" w:sz="0" w:space="0" w:color="auto"/>
                  </w:divBdr>
                </w:div>
                <w:div w:id="1085688521">
                  <w:marLeft w:val="0"/>
                  <w:marRight w:val="0"/>
                  <w:marTop w:val="0"/>
                  <w:marBottom w:val="0"/>
                  <w:divBdr>
                    <w:top w:val="none" w:sz="0" w:space="0" w:color="auto"/>
                    <w:left w:val="none" w:sz="0" w:space="0" w:color="auto"/>
                    <w:bottom w:val="none" w:sz="0" w:space="0" w:color="auto"/>
                    <w:right w:val="none" w:sz="0" w:space="0" w:color="auto"/>
                  </w:divBdr>
                </w:div>
                <w:div w:id="600769232">
                  <w:marLeft w:val="0"/>
                  <w:marRight w:val="0"/>
                  <w:marTop w:val="0"/>
                  <w:marBottom w:val="0"/>
                  <w:divBdr>
                    <w:top w:val="none" w:sz="0" w:space="0" w:color="auto"/>
                    <w:left w:val="none" w:sz="0" w:space="0" w:color="auto"/>
                    <w:bottom w:val="none" w:sz="0" w:space="0" w:color="auto"/>
                    <w:right w:val="none" w:sz="0" w:space="0" w:color="auto"/>
                  </w:divBdr>
                </w:div>
                <w:div w:id="1646930149">
                  <w:marLeft w:val="0"/>
                  <w:marRight w:val="0"/>
                  <w:marTop w:val="0"/>
                  <w:marBottom w:val="0"/>
                  <w:divBdr>
                    <w:top w:val="none" w:sz="0" w:space="0" w:color="auto"/>
                    <w:left w:val="none" w:sz="0" w:space="0" w:color="auto"/>
                    <w:bottom w:val="none" w:sz="0" w:space="0" w:color="auto"/>
                    <w:right w:val="none" w:sz="0" w:space="0" w:color="auto"/>
                  </w:divBdr>
                </w:div>
                <w:div w:id="1577200138">
                  <w:marLeft w:val="0"/>
                  <w:marRight w:val="0"/>
                  <w:marTop w:val="0"/>
                  <w:marBottom w:val="0"/>
                  <w:divBdr>
                    <w:top w:val="none" w:sz="0" w:space="0" w:color="auto"/>
                    <w:left w:val="none" w:sz="0" w:space="0" w:color="auto"/>
                    <w:bottom w:val="none" w:sz="0" w:space="0" w:color="auto"/>
                    <w:right w:val="none" w:sz="0" w:space="0" w:color="auto"/>
                  </w:divBdr>
                </w:div>
                <w:div w:id="1285767518">
                  <w:marLeft w:val="0"/>
                  <w:marRight w:val="0"/>
                  <w:marTop w:val="0"/>
                  <w:marBottom w:val="0"/>
                  <w:divBdr>
                    <w:top w:val="none" w:sz="0" w:space="0" w:color="auto"/>
                    <w:left w:val="none" w:sz="0" w:space="0" w:color="auto"/>
                    <w:bottom w:val="none" w:sz="0" w:space="0" w:color="auto"/>
                    <w:right w:val="none" w:sz="0" w:space="0" w:color="auto"/>
                  </w:divBdr>
                </w:div>
                <w:div w:id="1516113747">
                  <w:marLeft w:val="0"/>
                  <w:marRight w:val="0"/>
                  <w:marTop w:val="0"/>
                  <w:marBottom w:val="0"/>
                  <w:divBdr>
                    <w:top w:val="none" w:sz="0" w:space="0" w:color="auto"/>
                    <w:left w:val="none" w:sz="0" w:space="0" w:color="auto"/>
                    <w:bottom w:val="none" w:sz="0" w:space="0" w:color="auto"/>
                    <w:right w:val="none" w:sz="0" w:space="0" w:color="auto"/>
                  </w:divBdr>
                </w:div>
                <w:div w:id="1813056736">
                  <w:marLeft w:val="0"/>
                  <w:marRight w:val="0"/>
                  <w:marTop w:val="0"/>
                  <w:marBottom w:val="0"/>
                  <w:divBdr>
                    <w:top w:val="none" w:sz="0" w:space="0" w:color="auto"/>
                    <w:left w:val="none" w:sz="0" w:space="0" w:color="auto"/>
                    <w:bottom w:val="none" w:sz="0" w:space="0" w:color="auto"/>
                    <w:right w:val="none" w:sz="0" w:space="0" w:color="auto"/>
                  </w:divBdr>
                </w:div>
                <w:div w:id="2070154952">
                  <w:marLeft w:val="0"/>
                  <w:marRight w:val="0"/>
                  <w:marTop w:val="0"/>
                  <w:marBottom w:val="0"/>
                  <w:divBdr>
                    <w:top w:val="none" w:sz="0" w:space="0" w:color="auto"/>
                    <w:left w:val="none" w:sz="0" w:space="0" w:color="auto"/>
                    <w:bottom w:val="none" w:sz="0" w:space="0" w:color="auto"/>
                    <w:right w:val="none" w:sz="0" w:space="0" w:color="auto"/>
                  </w:divBdr>
                </w:div>
                <w:div w:id="539979790">
                  <w:marLeft w:val="0"/>
                  <w:marRight w:val="0"/>
                  <w:marTop w:val="0"/>
                  <w:marBottom w:val="0"/>
                  <w:divBdr>
                    <w:top w:val="none" w:sz="0" w:space="0" w:color="auto"/>
                    <w:left w:val="none" w:sz="0" w:space="0" w:color="auto"/>
                    <w:bottom w:val="none" w:sz="0" w:space="0" w:color="auto"/>
                    <w:right w:val="none" w:sz="0" w:space="0" w:color="auto"/>
                  </w:divBdr>
                </w:div>
                <w:div w:id="1810590984">
                  <w:marLeft w:val="0"/>
                  <w:marRight w:val="0"/>
                  <w:marTop w:val="0"/>
                  <w:marBottom w:val="0"/>
                  <w:divBdr>
                    <w:top w:val="none" w:sz="0" w:space="0" w:color="auto"/>
                    <w:left w:val="none" w:sz="0" w:space="0" w:color="auto"/>
                    <w:bottom w:val="none" w:sz="0" w:space="0" w:color="auto"/>
                    <w:right w:val="none" w:sz="0" w:space="0" w:color="auto"/>
                  </w:divBdr>
                </w:div>
                <w:div w:id="1726374129">
                  <w:marLeft w:val="0"/>
                  <w:marRight w:val="0"/>
                  <w:marTop w:val="0"/>
                  <w:marBottom w:val="0"/>
                  <w:divBdr>
                    <w:top w:val="none" w:sz="0" w:space="0" w:color="auto"/>
                    <w:left w:val="none" w:sz="0" w:space="0" w:color="auto"/>
                    <w:bottom w:val="none" w:sz="0" w:space="0" w:color="auto"/>
                    <w:right w:val="none" w:sz="0" w:space="0" w:color="auto"/>
                  </w:divBdr>
                </w:div>
                <w:div w:id="321737267">
                  <w:marLeft w:val="0"/>
                  <w:marRight w:val="0"/>
                  <w:marTop w:val="0"/>
                  <w:marBottom w:val="0"/>
                  <w:divBdr>
                    <w:top w:val="none" w:sz="0" w:space="0" w:color="auto"/>
                    <w:left w:val="none" w:sz="0" w:space="0" w:color="auto"/>
                    <w:bottom w:val="none" w:sz="0" w:space="0" w:color="auto"/>
                    <w:right w:val="none" w:sz="0" w:space="0" w:color="auto"/>
                  </w:divBdr>
                </w:div>
                <w:div w:id="543252519">
                  <w:marLeft w:val="0"/>
                  <w:marRight w:val="0"/>
                  <w:marTop w:val="0"/>
                  <w:marBottom w:val="0"/>
                  <w:divBdr>
                    <w:top w:val="none" w:sz="0" w:space="0" w:color="auto"/>
                    <w:left w:val="none" w:sz="0" w:space="0" w:color="auto"/>
                    <w:bottom w:val="none" w:sz="0" w:space="0" w:color="auto"/>
                    <w:right w:val="none" w:sz="0" w:space="0" w:color="auto"/>
                  </w:divBdr>
                </w:div>
                <w:div w:id="1299343042">
                  <w:marLeft w:val="0"/>
                  <w:marRight w:val="0"/>
                  <w:marTop w:val="0"/>
                  <w:marBottom w:val="0"/>
                  <w:divBdr>
                    <w:top w:val="none" w:sz="0" w:space="0" w:color="auto"/>
                    <w:left w:val="none" w:sz="0" w:space="0" w:color="auto"/>
                    <w:bottom w:val="none" w:sz="0" w:space="0" w:color="auto"/>
                    <w:right w:val="none" w:sz="0" w:space="0" w:color="auto"/>
                  </w:divBdr>
                </w:div>
                <w:div w:id="1482186441">
                  <w:marLeft w:val="0"/>
                  <w:marRight w:val="0"/>
                  <w:marTop w:val="0"/>
                  <w:marBottom w:val="0"/>
                  <w:divBdr>
                    <w:top w:val="none" w:sz="0" w:space="0" w:color="auto"/>
                    <w:left w:val="none" w:sz="0" w:space="0" w:color="auto"/>
                    <w:bottom w:val="none" w:sz="0" w:space="0" w:color="auto"/>
                    <w:right w:val="none" w:sz="0" w:space="0" w:color="auto"/>
                  </w:divBdr>
                </w:div>
                <w:div w:id="1818452997">
                  <w:marLeft w:val="0"/>
                  <w:marRight w:val="0"/>
                  <w:marTop w:val="0"/>
                  <w:marBottom w:val="0"/>
                  <w:divBdr>
                    <w:top w:val="none" w:sz="0" w:space="0" w:color="auto"/>
                    <w:left w:val="none" w:sz="0" w:space="0" w:color="auto"/>
                    <w:bottom w:val="none" w:sz="0" w:space="0" w:color="auto"/>
                    <w:right w:val="none" w:sz="0" w:space="0" w:color="auto"/>
                  </w:divBdr>
                </w:div>
                <w:div w:id="10758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879</Words>
  <Characters>5011</Characters>
  <Application>Microsoft Office Word</Application>
  <DocSecurity>0</DocSecurity>
  <Lines>41</Lines>
  <Paragraphs>11</Paragraphs>
  <ScaleCrop>false</ScaleCrop>
  <Company>Microsoft</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程晓宇</dc:creator>
  <cp:keywords/>
  <dc:description/>
  <cp:lastModifiedBy>程晓宇</cp:lastModifiedBy>
  <cp:revision>1</cp:revision>
  <cp:lastPrinted>2017-11-15T10:03:00Z</cp:lastPrinted>
  <dcterms:created xsi:type="dcterms:W3CDTF">2017-11-15T10:00:00Z</dcterms:created>
  <dcterms:modified xsi:type="dcterms:W3CDTF">2017-11-15T10:09:00Z</dcterms:modified>
</cp:coreProperties>
</file>