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>
      <w:pPr>
        <w:spacing w:line="252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2019</w:t>
      </w:r>
      <w:r>
        <w:rPr>
          <w:rFonts w:hint="eastAsia" w:ascii="方正小标宋简体" w:eastAsia="方正小标宋简体"/>
          <w:sz w:val="44"/>
          <w:szCs w:val="44"/>
        </w:rPr>
        <w:t>年陕西高等教育教学改革研究项目</w:t>
      </w:r>
    </w:p>
    <w:p>
      <w:pPr>
        <w:spacing w:line="252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申报限额表</w:t>
      </w:r>
      <w:bookmarkStart w:id="0" w:name="_GoBack"/>
      <w:bookmarkEnd w:id="0"/>
    </w:p>
    <w:tbl>
      <w:tblPr>
        <w:tblStyle w:val="2"/>
        <w:tblW w:w="94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05"/>
        <w:gridCol w:w="567"/>
        <w:gridCol w:w="567"/>
        <w:gridCol w:w="567"/>
        <w:gridCol w:w="3005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300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学校名称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限额</w:t>
            </w:r>
          </w:p>
        </w:tc>
        <w:tc>
          <w:tcPr>
            <w:tcW w:w="300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学校名称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3005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高职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继续教育</w:t>
            </w:r>
          </w:p>
        </w:tc>
        <w:tc>
          <w:tcPr>
            <w:tcW w:w="3005" w:type="dxa"/>
            <w:vMerge w:val="continue"/>
            <w:noWrap w:val="0"/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高职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继续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西安交通大学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西安医学院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西北工业大学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西安文理学院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西北农林科技大学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宝鸡文理学院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西安电子科技大学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咸阳师范学院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陕西师范大学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渭南师范学院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长安大学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榆林学院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西北大学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安康学院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西安理工大学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商洛学院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西安建筑科技大学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西安航空学院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陕西科技大学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陕西学前师范学院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西安科技大学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西安培华学院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西安石油大学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西安翻译学院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延安大学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西安外事学院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西安工业大学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西安欧亚学院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西安工程大学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西京学院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西安外国语大学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西安思源学院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西北政法大学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陕西国际商贸学院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西安邮电大学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陕西服装工程学院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西安财经大学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西安交通工程学院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西安音乐学院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西安交通大学城市学院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西安美术学院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西北大学现代学院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西安体育学院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西安建筑科技大学华清学院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陕西中医药大学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陕西科技大学镐京学院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陕西理工大学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延安大学西安创新学院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西安工业大学北方信息工程学院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铜川职业技术学院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西安财经学院行知学院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咸阳职业技术学院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西北工业大学明德学院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渭南职业技术学院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西安科技大学高新学院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延安职业技术学院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长安大学兴华学院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汉中职业技术学院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西安理工大学高科学院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安康职业技术学院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西安信息职业大学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商洛职业技术学院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西安汽车职业大学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榆林职业技术学院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西安电力高等专科学校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神木职业技术学院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杨凌职业技术学院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西安高新科技职业学院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陕西工业职业技术学院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西安城市建设职业学院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西安健康工程职业学院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西安航空职业技术学院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西安海棠职业学院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陕西财经职业技术学院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陕西旅游烹饪职业学院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陕西国防工业职业技术学院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陕西电子科技职业学院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陕西交通职业技术学院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西安医学高等专科学校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陕西能源职业技术学院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陕西广播电视大学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陕西铁路工程职业技术学院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陕西兵器工业职工大学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陕西航空职业技术学院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西安电力机械制造公司机电学院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西安铁路职业技术学院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陕西省建筑工程总公司职工大学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陕西警官职业学院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西安市职工大学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陕西邮电职业技术学院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西安铁路工程职工大学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陕西经济管理职业技术学院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西安广播电视大学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陕西青年职业学院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陕西航天职工大学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陕西工商职业学院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陕西省宝鸡教育学院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陕西艺术职业学院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空军军医大学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陕西机电职业技术学院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空军工程大学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西安职业技术学院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火箭军工程大学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宝鸡职业技术学院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陆军边海防学院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9412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合计：本科</w:t>
            </w:r>
            <w:r>
              <w:rPr>
                <w:sz w:val="24"/>
              </w:rPr>
              <w:t>471</w:t>
            </w:r>
            <w:r>
              <w:rPr>
                <w:rFonts w:hint="eastAsia"/>
                <w:sz w:val="24"/>
              </w:rPr>
              <w:t>，高职</w:t>
            </w:r>
            <w:r>
              <w:rPr>
                <w:sz w:val="24"/>
              </w:rPr>
              <w:t>192</w:t>
            </w:r>
            <w:r>
              <w:rPr>
                <w:rFonts w:hint="eastAsia"/>
                <w:sz w:val="24"/>
              </w:rPr>
              <w:t>，继续教育</w:t>
            </w:r>
            <w:r>
              <w:rPr>
                <w:sz w:val="24"/>
              </w:rPr>
              <w:t>159</w:t>
            </w:r>
          </w:p>
        </w:tc>
      </w:tr>
    </w:tbl>
    <w:p>
      <w:pPr>
        <w:spacing w:line="338" w:lineRule="auto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08"/>
    <w:rsid w:val="00DB5C08"/>
    <w:rsid w:val="77750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239</Words>
  <Characters>1366</Characters>
  <Lines>11</Lines>
  <Paragraphs>3</Paragraphs>
  <TotalTime>0</TotalTime>
  <ScaleCrop>false</ScaleCrop>
  <LinksUpToDate>false</LinksUpToDate>
  <CharactersWithSpaces>1602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2019-07-30T02:39:00Z</dcterms:created>
  <dc:creator>微软中国</dc:creator>
  <cp:lastModifiedBy>CXY</cp:lastModifiedBy>
  <dcterms:modified xsi:type="dcterms:W3CDTF">2019-08-29T07:49:07Z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